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4B" w:rsidRPr="00920F4B" w:rsidRDefault="00920F4B" w:rsidP="00920F4B">
      <w:pPr>
        <w:jc w:val="right"/>
        <w:rPr>
          <w:rFonts w:ascii="Arial" w:hAnsi="Arial" w:cs="Arial"/>
          <w:i/>
          <w:sz w:val="20"/>
          <w:szCs w:val="20"/>
          <w:lang w:val="en-GB"/>
        </w:rPr>
      </w:pPr>
      <w:r w:rsidRPr="00920F4B">
        <w:rPr>
          <w:rFonts w:ascii="Arial" w:hAnsi="Arial" w:cs="Arial"/>
          <w:i/>
          <w:sz w:val="20"/>
          <w:szCs w:val="20"/>
          <w:lang w:val="en-GB"/>
        </w:rPr>
        <w:t xml:space="preserve">Revised June 2009 </w:t>
      </w:r>
    </w:p>
    <w:p w:rsidR="00920F4B" w:rsidRDefault="00920F4B" w:rsidP="00920F4B">
      <w:pPr>
        <w:rPr>
          <w:rFonts w:ascii="Arial" w:hAnsi="Arial" w:cs="Arial"/>
          <w:sz w:val="20"/>
          <w:szCs w:val="20"/>
          <w:lang w:val="en-GB"/>
        </w:rPr>
      </w:pPr>
    </w:p>
    <w:p w:rsidR="00920F4B" w:rsidRPr="00920F4B" w:rsidRDefault="00920F4B" w:rsidP="00920F4B">
      <w:pPr>
        <w:jc w:val="center"/>
        <w:outlineLvl w:val="0"/>
        <w:rPr>
          <w:rFonts w:ascii="Arial" w:hAnsi="Arial" w:cs="Arial"/>
          <w:b/>
          <w:sz w:val="20"/>
          <w:szCs w:val="20"/>
          <w:lang w:val="en-GB"/>
        </w:rPr>
      </w:pPr>
      <w:r w:rsidRPr="00920F4B">
        <w:rPr>
          <w:rFonts w:ascii="Arial" w:hAnsi="Arial" w:cs="Arial"/>
          <w:b/>
          <w:sz w:val="20"/>
          <w:szCs w:val="20"/>
          <w:lang w:val="en-GB"/>
        </w:rPr>
        <w:t>QUEEN’S  UNIVERSITY  BELFAST</w:t>
      </w:r>
    </w:p>
    <w:p w:rsidR="00920F4B" w:rsidRPr="00920F4B" w:rsidRDefault="00920F4B" w:rsidP="00920F4B">
      <w:pPr>
        <w:jc w:val="center"/>
        <w:outlineLvl w:val="0"/>
        <w:rPr>
          <w:rFonts w:ascii="Arial" w:hAnsi="Arial" w:cs="Arial"/>
          <w:b/>
          <w:sz w:val="20"/>
          <w:szCs w:val="20"/>
          <w:lang w:val="en-GB"/>
        </w:rPr>
      </w:pPr>
      <w:r w:rsidRPr="00920F4B">
        <w:rPr>
          <w:rFonts w:ascii="Arial" w:hAnsi="Arial" w:cs="Arial"/>
          <w:b/>
          <w:sz w:val="20"/>
          <w:szCs w:val="20"/>
          <w:lang w:val="en-GB"/>
        </w:rPr>
        <w:t>GUIDELINES</w:t>
      </w:r>
      <w:r w:rsidR="00785AAA">
        <w:rPr>
          <w:rFonts w:ascii="Arial" w:hAnsi="Arial" w:cs="Arial"/>
          <w:b/>
          <w:sz w:val="20"/>
          <w:szCs w:val="20"/>
          <w:lang w:val="en-GB"/>
        </w:rPr>
        <w:t xml:space="preserve"> </w:t>
      </w:r>
      <w:r w:rsidRPr="00920F4B">
        <w:rPr>
          <w:rFonts w:ascii="Arial" w:hAnsi="Arial" w:cs="Arial"/>
          <w:b/>
          <w:sz w:val="20"/>
          <w:szCs w:val="20"/>
          <w:lang w:val="en-GB"/>
        </w:rPr>
        <w:t xml:space="preserve"> FOR</w:t>
      </w:r>
      <w:r w:rsidR="00785AAA">
        <w:rPr>
          <w:rFonts w:ascii="Arial" w:hAnsi="Arial" w:cs="Arial"/>
          <w:b/>
          <w:sz w:val="20"/>
          <w:szCs w:val="20"/>
          <w:lang w:val="en-GB"/>
        </w:rPr>
        <w:t xml:space="preserve"> </w:t>
      </w:r>
      <w:r w:rsidRPr="00920F4B">
        <w:rPr>
          <w:rFonts w:ascii="Arial" w:hAnsi="Arial" w:cs="Arial"/>
          <w:b/>
          <w:sz w:val="20"/>
          <w:szCs w:val="20"/>
          <w:lang w:val="en-GB"/>
        </w:rPr>
        <w:t xml:space="preserve"> WORK</w:t>
      </w:r>
      <w:r w:rsidR="00785AAA">
        <w:rPr>
          <w:rFonts w:ascii="Arial" w:hAnsi="Arial" w:cs="Arial"/>
          <w:b/>
          <w:sz w:val="20"/>
          <w:szCs w:val="20"/>
          <w:lang w:val="en-GB"/>
        </w:rPr>
        <w:t xml:space="preserve"> </w:t>
      </w:r>
      <w:r w:rsidRPr="00920F4B">
        <w:rPr>
          <w:rFonts w:ascii="Arial" w:hAnsi="Arial" w:cs="Arial"/>
          <w:b/>
          <w:sz w:val="20"/>
          <w:szCs w:val="20"/>
          <w:lang w:val="en-GB"/>
        </w:rPr>
        <w:t xml:space="preserve"> WITH</w:t>
      </w:r>
      <w:r w:rsidR="00785AAA">
        <w:rPr>
          <w:rFonts w:ascii="Arial" w:hAnsi="Arial" w:cs="Arial"/>
          <w:b/>
          <w:sz w:val="20"/>
          <w:szCs w:val="20"/>
          <w:lang w:val="en-GB"/>
        </w:rPr>
        <w:t xml:space="preserve"> </w:t>
      </w:r>
      <w:r w:rsidRPr="00920F4B">
        <w:rPr>
          <w:rFonts w:ascii="Arial" w:hAnsi="Arial" w:cs="Arial"/>
          <w:b/>
          <w:sz w:val="20"/>
          <w:szCs w:val="20"/>
          <w:lang w:val="en-GB"/>
        </w:rPr>
        <w:t xml:space="preserve"> ASTHMAGENS</w:t>
      </w:r>
    </w:p>
    <w:p w:rsidR="00920F4B" w:rsidRP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outlineLvl w:val="0"/>
        <w:rPr>
          <w:rFonts w:ascii="Arial" w:hAnsi="Arial" w:cs="Arial"/>
          <w:sz w:val="20"/>
          <w:szCs w:val="20"/>
          <w:u w:val="single"/>
          <w:lang w:val="en-GB"/>
        </w:rPr>
      </w:pPr>
      <w:r>
        <w:rPr>
          <w:rFonts w:ascii="Arial" w:hAnsi="Arial" w:cs="Arial"/>
          <w:sz w:val="20"/>
          <w:szCs w:val="20"/>
          <w:lang w:val="en-GB"/>
        </w:rPr>
        <w:t>1.</w:t>
      </w:r>
      <w:r>
        <w:rPr>
          <w:rFonts w:ascii="Arial" w:hAnsi="Arial" w:cs="Arial"/>
          <w:sz w:val="20"/>
          <w:szCs w:val="20"/>
          <w:lang w:val="en-GB"/>
        </w:rPr>
        <w:tab/>
      </w:r>
      <w:r>
        <w:rPr>
          <w:rFonts w:ascii="Arial" w:hAnsi="Arial" w:cs="Arial"/>
          <w:sz w:val="20"/>
          <w:szCs w:val="20"/>
          <w:u w:val="single"/>
          <w:lang w:val="en-GB"/>
        </w:rPr>
        <w:t>INTRODUCTION</w:t>
      </w:r>
    </w:p>
    <w:p w:rsidR="00920F4B" w:rsidRDefault="00920F4B" w:rsidP="00920F4B">
      <w:pPr>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Asthma is a condition in which inflammation of the lining of the small airways of the lung together with spasms of the muscles around the airways cause these airways to narrow and reduce airflow both into and out of the lungs.  This produces wheezing, shortness of breath, chest tightness and coughing.</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Occupation related asthma can be (1) new onset adult asthma caused by exposure to asthmagens (substances capable of causing asthma) in the workplace (2) worsening of pre-existing asthma due to exposure to irritants or other agents in the workplace.</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New onset occupational asthma can be divided into two types:</w:t>
      </w:r>
    </w:p>
    <w:p w:rsidR="00920F4B" w:rsidRDefault="00920F4B" w:rsidP="00785AAA">
      <w:pPr>
        <w:jc w:val="both"/>
        <w:rPr>
          <w:rFonts w:ascii="Arial" w:hAnsi="Arial" w:cs="Arial"/>
          <w:sz w:val="20"/>
          <w:szCs w:val="20"/>
          <w:lang w:val="en-GB"/>
        </w:rPr>
      </w:pPr>
    </w:p>
    <w:p w:rsidR="00920F4B" w:rsidRDefault="00920F4B" w:rsidP="00785AAA">
      <w:pPr>
        <w:ind w:left="720" w:hanging="720"/>
        <w:jc w:val="both"/>
        <w:rPr>
          <w:rFonts w:ascii="Arial" w:hAnsi="Arial" w:cs="Arial"/>
          <w:sz w:val="20"/>
          <w:szCs w:val="20"/>
          <w:lang w:val="en-GB"/>
        </w:rPr>
      </w:pPr>
      <w:r>
        <w:rPr>
          <w:rFonts w:ascii="Arial" w:hAnsi="Arial" w:cs="Arial"/>
          <w:sz w:val="20"/>
          <w:szCs w:val="20"/>
          <w:lang w:val="en-GB"/>
        </w:rPr>
        <w:t>(i)</w:t>
      </w:r>
      <w:r>
        <w:rPr>
          <w:rFonts w:ascii="Arial" w:hAnsi="Arial" w:cs="Arial"/>
          <w:sz w:val="20"/>
          <w:szCs w:val="20"/>
          <w:lang w:val="en-GB"/>
        </w:rPr>
        <w:tab/>
        <w:t>Immunologic type – in which there is a variable time delay (latent period) between exposure to a respiratory sensitiser and the development of symptoms.</w:t>
      </w:r>
    </w:p>
    <w:p w:rsidR="00920F4B" w:rsidRDefault="00920F4B" w:rsidP="00785AAA">
      <w:pPr>
        <w:jc w:val="both"/>
        <w:rPr>
          <w:rFonts w:ascii="Arial" w:hAnsi="Arial" w:cs="Arial"/>
          <w:sz w:val="20"/>
          <w:szCs w:val="20"/>
          <w:lang w:val="en-GB"/>
        </w:rPr>
      </w:pPr>
    </w:p>
    <w:p w:rsidR="00920F4B" w:rsidRDefault="00920F4B" w:rsidP="00785AAA">
      <w:pPr>
        <w:ind w:left="720" w:hanging="720"/>
        <w:jc w:val="both"/>
        <w:rPr>
          <w:rFonts w:ascii="Arial" w:hAnsi="Arial" w:cs="Arial"/>
          <w:sz w:val="20"/>
          <w:szCs w:val="20"/>
          <w:lang w:val="en-GB"/>
        </w:rPr>
      </w:pPr>
      <w:r>
        <w:rPr>
          <w:rFonts w:ascii="Arial" w:hAnsi="Arial" w:cs="Arial"/>
          <w:sz w:val="20"/>
          <w:szCs w:val="20"/>
          <w:lang w:val="en-GB"/>
        </w:rPr>
        <w:t>(ii)</w:t>
      </w:r>
      <w:r>
        <w:rPr>
          <w:rFonts w:ascii="Arial" w:hAnsi="Arial" w:cs="Arial"/>
          <w:sz w:val="20"/>
          <w:szCs w:val="20"/>
          <w:lang w:val="en-GB"/>
        </w:rPr>
        <w:tab/>
        <w:t>Non-immunologic (irritant) type – in which the symptoms develop within a few hours of exposure to an irritant at a high concentration.</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Occupational asthma accounts for 9-15% of all cases of asthma in adults of working age with almost 90% of those cases being attributable to an immunologic type response.  It is the most commonly reported occupational respiratory disorder in westernised industrial countries.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The Health and Safety Executive estimate that between 1500-3000 people develop occupational asthma in the </w:t>
      </w:r>
      <w:smartTag w:uri="urn:schemas-microsoft-com:office:smarttags" w:element="country-region">
        <w:smartTag w:uri="urn:schemas-microsoft-com:office:smarttags" w:element="place">
          <w:r>
            <w:rPr>
              <w:rFonts w:ascii="Arial" w:hAnsi="Arial" w:cs="Arial"/>
              <w:sz w:val="20"/>
              <w:szCs w:val="20"/>
              <w:lang w:val="en-GB"/>
            </w:rPr>
            <w:t>UK</w:t>
          </w:r>
        </w:smartTag>
      </w:smartTag>
      <w:r>
        <w:rPr>
          <w:rFonts w:ascii="Arial" w:hAnsi="Arial" w:cs="Arial"/>
          <w:sz w:val="20"/>
          <w:szCs w:val="20"/>
          <w:lang w:val="en-GB"/>
        </w:rPr>
        <w:t xml:space="preserve"> every year.</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Generally occupational asthma has a good prognosis if it is identified quickly and the worker is removed from the asthmagenic agent.  If there is a delay in diagnosis and removal, it is more likely to persist and deteriorate leaving workers with chronic persistent asthma and some being forced into early retirement or a career change.</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Unlike pre-existing asthma, occupational asthma is preventable and curable depending upon effective control of exposure to respiratory sensitisers in the workplace and early diagnosis of the condition.</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It has been estimated that 90% of the </w:t>
      </w:r>
      <w:smartTag w:uri="urn:schemas-microsoft-com:office:smarttags" w:element="country-region">
        <w:smartTag w:uri="urn:schemas-microsoft-com:office:smarttags" w:element="place">
          <w:r>
            <w:rPr>
              <w:rFonts w:ascii="Arial" w:hAnsi="Arial" w:cs="Arial"/>
              <w:sz w:val="20"/>
              <w:szCs w:val="20"/>
              <w:lang w:val="en-GB"/>
            </w:rPr>
            <w:t>UK</w:t>
          </w:r>
        </w:smartTag>
      </w:smartTag>
      <w:r>
        <w:rPr>
          <w:rFonts w:ascii="Arial" w:hAnsi="Arial" w:cs="Arial"/>
          <w:sz w:val="20"/>
          <w:szCs w:val="20"/>
          <w:lang w:val="en-GB"/>
        </w:rPr>
        <w:t>’s 1400 annual deaths from asthma (pre-existing and occupational) could be prevented.</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1.1</w:t>
      </w:r>
      <w:r>
        <w:rPr>
          <w:rFonts w:ascii="Arial" w:hAnsi="Arial" w:cs="Arial"/>
          <w:sz w:val="20"/>
          <w:szCs w:val="20"/>
          <w:lang w:val="en-GB"/>
        </w:rPr>
        <w:tab/>
      </w:r>
      <w:r>
        <w:rPr>
          <w:rFonts w:ascii="Arial" w:hAnsi="Arial" w:cs="Arial"/>
          <w:sz w:val="20"/>
          <w:szCs w:val="20"/>
          <w:u w:val="single"/>
          <w:lang w:val="en-GB"/>
        </w:rPr>
        <w:t>Symptoms and Long-term Effects of Sensitisation</w:t>
      </w:r>
    </w:p>
    <w:p w:rsidR="00920F4B" w:rsidRDefault="00920F4B" w:rsidP="00785AAA">
      <w:pPr>
        <w:jc w:val="both"/>
        <w:rPr>
          <w:rFonts w:ascii="Arial" w:hAnsi="Arial" w:cs="Arial"/>
          <w:sz w:val="20"/>
          <w:szCs w:val="20"/>
          <w:u w:val="single"/>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It must be noted that there are uncertainties regarding the toxicological mechanisms underlying the disease processes involved in asthma and a lack of clarity surrounding definitions used to describe this condition.  However, from a regulatory perspective, a “cause” of occupational asthma is considered to be an agent (respiratory sensitiser/asthmagen) which both produces a hypersensitive state in the airways and triggers a subsequent reaction in those airways.  The sensitisation process is considered to be:-</w:t>
      </w:r>
    </w:p>
    <w:p w:rsidR="00920F4B" w:rsidRDefault="00920F4B" w:rsidP="00785AAA">
      <w:pPr>
        <w:jc w:val="both"/>
        <w:rPr>
          <w:rFonts w:ascii="Arial" w:hAnsi="Arial" w:cs="Arial"/>
          <w:sz w:val="20"/>
          <w:szCs w:val="20"/>
          <w:lang w:val="en-GB"/>
        </w:rPr>
      </w:pPr>
    </w:p>
    <w:p w:rsidR="00920F4B" w:rsidRPr="00785AAA" w:rsidRDefault="00920F4B" w:rsidP="00785AAA">
      <w:pPr>
        <w:pStyle w:val="ListParagraph"/>
        <w:numPr>
          <w:ilvl w:val="0"/>
          <w:numId w:val="1"/>
        </w:numPr>
        <w:jc w:val="both"/>
        <w:rPr>
          <w:rFonts w:ascii="Arial" w:hAnsi="Arial" w:cs="Arial"/>
          <w:sz w:val="20"/>
          <w:szCs w:val="20"/>
          <w:lang w:val="en-GB"/>
        </w:rPr>
      </w:pPr>
      <w:r w:rsidRPr="00785AAA">
        <w:rPr>
          <w:rFonts w:ascii="Arial" w:hAnsi="Arial" w:cs="Arial"/>
          <w:sz w:val="20"/>
          <w:szCs w:val="20"/>
          <w:lang w:val="en-GB"/>
        </w:rPr>
        <w:t>substance specific; symptoms initially occur only in response to that substance.</w:t>
      </w:r>
    </w:p>
    <w:p w:rsidR="00920F4B" w:rsidRPr="00785AAA" w:rsidRDefault="00920F4B" w:rsidP="00785AAA">
      <w:pPr>
        <w:pStyle w:val="ListParagraph"/>
        <w:numPr>
          <w:ilvl w:val="0"/>
          <w:numId w:val="1"/>
        </w:numPr>
        <w:jc w:val="both"/>
        <w:rPr>
          <w:rFonts w:ascii="Arial" w:hAnsi="Arial" w:cs="Arial"/>
          <w:sz w:val="20"/>
          <w:szCs w:val="20"/>
          <w:lang w:val="en-GB"/>
        </w:rPr>
      </w:pPr>
      <w:r w:rsidRPr="00785AAA">
        <w:rPr>
          <w:rFonts w:ascii="Arial" w:hAnsi="Arial" w:cs="Arial"/>
          <w:sz w:val="20"/>
          <w:szCs w:val="20"/>
          <w:lang w:val="en-GB"/>
        </w:rPr>
        <w:t>unpredictable; only some at risk will become sensitised, typically 5-25%.</w:t>
      </w:r>
    </w:p>
    <w:p w:rsidR="00920F4B" w:rsidRPr="00785AAA" w:rsidRDefault="00920F4B" w:rsidP="00785AAA">
      <w:pPr>
        <w:pStyle w:val="ListParagraph"/>
        <w:numPr>
          <w:ilvl w:val="0"/>
          <w:numId w:val="1"/>
        </w:numPr>
        <w:jc w:val="both"/>
        <w:rPr>
          <w:rFonts w:ascii="Arial" w:hAnsi="Arial" w:cs="Arial"/>
          <w:sz w:val="20"/>
          <w:szCs w:val="20"/>
          <w:lang w:val="en-GB"/>
        </w:rPr>
      </w:pPr>
      <w:r w:rsidRPr="00785AAA">
        <w:rPr>
          <w:rFonts w:ascii="Arial" w:hAnsi="Arial" w:cs="Arial"/>
          <w:sz w:val="20"/>
          <w:szCs w:val="20"/>
          <w:lang w:val="en-GB"/>
        </w:rPr>
        <w:t>latent; most cases of sensitisation occur during the first 2 years of exposure – sometimes in the first few months – but sometimes they appear only after decades of exposure.</w:t>
      </w:r>
    </w:p>
    <w:p w:rsidR="00920F4B" w:rsidRPr="00785AAA" w:rsidRDefault="00920F4B" w:rsidP="00785AAA">
      <w:pPr>
        <w:pStyle w:val="ListParagraph"/>
        <w:numPr>
          <w:ilvl w:val="0"/>
          <w:numId w:val="1"/>
        </w:numPr>
        <w:jc w:val="both"/>
        <w:rPr>
          <w:rFonts w:ascii="Arial" w:hAnsi="Arial" w:cs="Arial"/>
          <w:sz w:val="20"/>
          <w:szCs w:val="20"/>
          <w:lang w:val="en-GB"/>
        </w:rPr>
      </w:pPr>
      <w:r w:rsidRPr="00785AAA">
        <w:rPr>
          <w:rFonts w:ascii="Arial" w:hAnsi="Arial" w:cs="Arial"/>
          <w:sz w:val="20"/>
          <w:szCs w:val="20"/>
          <w:lang w:val="en-GB"/>
        </w:rPr>
        <w:t>irreversible; although initially symptoms disappear when exposure stops, they may reappear if exposure occurs again, even after several years.</w:t>
      </w:r>
    </w:p>
    <w:p w:rsidR="00920F4B" w:rsidRDefault="00920F4B" w:rsidP="00785AAA">
      <w:pPr>
        <w:jc w:val="both"/>
        <w:rPr>
          <w:rFonts w:ascii="Arial" w:hAnsi="Arial" w:cs="Arial"/>
          <w:sz w:val="20"/>
          <w:szCs w:val="20"/>
          <w:lang w:val="en-GB"/>
        </w:rPr>
      </w:pPr>
    </w:p>
    <w:p w:rsidR="00920F4B" w:rsidRDefault="00920F4B" w:rsidP="00785AAA">
      <w:pPr>
        <w:jc w:val="center"/>
        <w:rPr>
          <w:rFonts w:ascii="Arial" w:hAnsi="Arial" w:cs="Arial"/>
          <w:sz w:val="20"/>
          <w:szCs w:val="20"/>
          <w:lang w:val="en-GB"/>
        </w:rPr>
      </w:pPr>
      <w:r>
        <w:rPr>
          <w:rFonts w:ascii="Arial" w:hAnsi="Arial" w:cs="Arial"/>
          <w:sz w:val="20"/>
          <w:szCs w:val="20"/>
          <w:lang w:val="en-GB"/>
        </w:rPr>
        <w:lastRenderedPageBreak/>
        <w:t>2</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When a worker is sensitised, the symptoms of an immunological reaction may develop on any re-exposure.  These symptoms develop at much lower airborne concentrations of the substance than those which first caused the sensitisation and well below levels which would cause other harmful effects.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Typical symptoms of respiratory sensitisation are:</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b/>
          <w:i/>
          <w:sz w:val="20"/>
          <w:szCs w:val="20"/>
          <w:lang w:val="en-GB"/>
        </w:rPr>
        <w:t>Rhinitis and conjunctivitis</w:t>
      </w:r>
      <w:r>
        <w:rPr>
          <w:rFonts w:ascii="Arial" w:hAnsi="Arial" w:cs="Arial"/>
          <w:sz w:val="20"/>
          <w:szCs w:val="20"/>
          <w:lang w:val="en-GB"/>
        </w:rPr>
        <w:t xml:space="preserve"> – runny or stuffy nose, sneezing, and watery or prickly eyes.</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b/>
          <w:i/>
          <w:sz w:val="20"/>
          <w:szCs w:val="20"/>
          <w:lang w:val="en-GB"/>
        </w:rPr>
        <w:t>Asthma</w:t>
      </w:r>
      <w:r>
        <w:rPr>
          <w:rFonts w:ascii="Arial" w:hAnsi="Arial" w:cs="Arial"/>
          <w:sz w:val="20"/>
          <w:szCs w:val="20"/>
          <w:lang w:val="en-GB"/>
        </w:rPr>
        <w:t xml:space="preserve"> – periodic attacks of wheezing, chest tightness and breathlessness.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These symptoms can occur immediately after the person is exposed to the respiratory sensitiser or several hours later.  If the symptoms are delayed, they are often most severe in the evening or during the night and so the person involved may not immediately realise that the cause is work related.</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An improvement in symptoms when away from work at the weekends and during holidays has been shown to be a good indicator that there is an occupational relationship between asthma and the work environment.</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If exposure to the respiratory sensitiser continues unchecked, then the symptoms are likely to become increasingly severe:</w:t>
      </w:r>
    </w:p>
    <w:p w:rsidR="00920F4B" w:rsidRDefault="00920F4B" w:rsidP="00785AAA">
      <w:pPr>
        <w:jc w:val="both"/>
        <w:rPr>
          <w:rFonts w:ascii="Arial" w:hAnsi="Arial" w:cs="Arial"/>
          <w:sz w:val="20"/>
          <w:szCs w:val="20"/>
          <w:lang w:val="en-GB"/>
        </w:rPr>
      </w:pPr>
    </w:p>
    <w:p w:rsidR="00920F4B" w:rsidRPr="00785AAA" w:rsidRDefault="00785AAA" w:rsidP="00785AAA">
      <w:pPr>
        <w:pStyle w:val="ListParagraph"/>
        <w:numPr>
          <w:ilvl w:val="0"/>
          <w:numId w:val="2"/>
        </w:numPr>
        <w:jc w:val="both"/>
        <w:rPr>
          <w:rFonts w:ascii="Arial" w:hAnsi="Arial" w:cs="Arial"/>
          <w:sz w:val="20"/>
          <w:szCs w:val="20"/>
          <w:lang w:val="en-GB"/>
        </w:rPr>
      </w:pPr>
      <w:r w:rsidRPr="00785AAA">
        <w:rPr>
          <w:rFonts w:ascii="Arial" w:hAnsi="Arial" w:cs="Arial"/>
          <w:sz w:val="20"/>
          <w:szCs w:val="20"/>
          <w:lang w:val="en-GB"/>
        </w:rPr>
        <w:t>p</w:t>
      </w:r>
      <w:r w:rsidR="00920F4B" w:rsidRPr="00785AAA">
        <w:rPr>
          <w:rFonts w:ascii="Arial" w:hAnsi="Arial" w:cs="Arial"/>
          <w:sz w:val="20"/>
          <w:szCs w:val="20"/>
          <w:lang w:val="en-GB"/>
        </w:rPr>
        <w:t>eople with rhinitis, conjunctivitis (and sometimes dry coughs) may go on to develop asthma.</w:t>
      </w:r>
    </w:p>
    <w:p w:rsidR="00920F4B" w:rsidRPr="00785AAA" w:rsidRDefault="00920F4B" w:rsidP="00785AAA">
      <w:pPr>
        <w:pStyle w:val="ListParagraph"/>
        <w:numPr>
          <w:ilvl w:val="0"/>
          <w:numId w:val="2"/>
        </w:numPr>
        <w:jc w:val="both"/>
        <w:rPr>
          <w:rFonts w:ascii="Arial" w:hAnsi="Arial" w:cs="Arial"/>
          <w:sz w:val="20"/>
          <w:szCs w:val="20"/>
          <w:lang w:val="en-GB"/>
        </w:rPr>
      </w:pPr>
      <w:r w:rsidRPr="00785AAA">
        <w:rPr>
          <w:rFonts w:ascii="Arial" w:hAnsi="Arial" w:cs="Arial"/>
          <w:sz w:val="20"/>
          <w:szCs w:val="20"/>
          <w:lang w:val="en-GB"/>
        </w:rPr>
        <w:t>asthma is likely to become more persistent.</w:t>
      </w:r>
    </w:p>
    <w:p w:rsidR="00920F4B" w:rsidRPr="00785AAA" w:rsidRDefault="00920F4B" w:rsidP="00785AAA">
      <w:pPr>
        <w:pStyle w:val="ListParagraph"/>
        <w:numPr>
          <w:ilvl w:val="0"/>
          <w:numId w:val="2"/>
        </w:numPr>
        <w:jc w:val="both"/>
        <w:rPr>
          <w:rFonts w:ascii="Arial" w:hAnsi="Arial" w:cs="Arial"/>
          <w:sz w:val="20"/>
          <w:szCs w:val="20"/>
          <w:lang w:val="en-GB"/>
        </w:rPr>
      </w:pPr>
      <w:r w:rsidRPr="00785AAA">
        <w:rPr>
          <w:rFonts w:ascii="Arial" w:hAnsi="Arial" w:cs="Arial"/>
          <w:sz w:val="20"/>
          <w:szCs w:val="20"/>
          <w:lang w:val="en-GB"/>
        </w:rPr>
        <w:t>once asthma is established attacks may be then triggered by other agents such as tobacco smoke, cold air, exercise and stress.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However, if people are removed from exposure to the substance causing their asthma as soon as they start to develop symptoms, they are likely to make a full recovery.</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1.2</w:t>
      </w:r>
      <w:r>
        <w:rPr>
          <w:rFonts w:ascii="Arial" w:hAnsi="Arial" w:cs="Arial"/>
          <w:sz w:val="20"/>
          <w:szCs w:val="20"/>
          <w:lang w:val="en-GB"/>
        </w:rPr>
        <w:tab/>
      </w:r>
      <w:r>
        <w:rPr>
          <w:rFonts w:ascii="Arial" w:hAnsi="Arial" w:cs="Arial"/>
          <w:sz w:val="20"/>
          <w:szCs w:val="20"/>
          <w:u w:val="single"/>
          <w:lang w:val="en-GB"/>
        </w:rPr>
        <w:t>Typical Asthmagens/Respiratory Sensitisers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There are many different kinds of substances (agents) that are “known” or “suspected” asthmagens/respiratory sensitisers.  These include dyes, drugs, chemicals, metals and substances of animal or plant origin.</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The most frequently reported agents are:</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isocyanates, found in vehicle spray paints and polyurethane foams</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flour and grain dusts</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wood dusts</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animals and their bedding, laboratory animal work</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glutaraldehyde, a chemical disinfectant in the healthcare, paper and agriculture sectors</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latex, natural rubber latex, disposable surgical gloves</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solder/colophony, mainly found in the electronics industry</w:t>
      </w:r>
    </w:p>
    <w:p w:rsidR="00920F4B" w:rsidRPr="00A52A45" w:rsidRDefault="00920F4B" w:rsidP="00A52A45">
      <w:pPr>
        <w:pStyle w:val="ListParagraph"/>
        <w:numPr>
          <w:ilvl w:val="0"/>
          <w:numId w:val="3"/>
        </w:numPr>
        <w:jc w:val="both"/>
        <w:rPr>
          <w:rFonts w:ascii="Arial" w:hAnsi="Arial" w:cs="Arial"/>
          <w:sz w:val="20"/>
          <w:szCs w:val="20"/>
          <w:lang w:val="en-GB"/>
        </w:rPr>
      </w:pPr>
      <w:r w:rsidRPr="00A52A45">
        <w:rPr>
          <w:rFonts w:ascii="Arial" w:hAnsi="Arial" w:cs="Arial"/>
          <w:sz w:val="20"/>
          <w:szCs w:val="20"/>
          <w:lang w:val="en-GB"/>
        </w:rPr>
        <w:t>glues/resins, epoxy resins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1.3</w:t>
      </w:r>
      <w:r>
        <w:rPr>
          <w:rFonts w:ascii="Arial" w:hAnsi="Arial" w:cs="Arial"/>
          <w:sz w:val="20"/>
          <w:szCs w:val="20"/>
          <w:lang w:val="en-GB"/>
        </w:rPr>
        <w:tab/>
      </w:r>
      <w:r>
        <w:rPr>
          <w:rFonts w:ascii="Arial" w:hAnsi="Arial" w:cs="Arial"/>
          <w:sz w:val="20"/>
          <w:szCs w:val="20"/>
          <w:u w:val="single"/>
          <w:lang w:val="en-GB"/>
        </w:rPr>
        <w:t>Occupations and Asthma</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Worker population studies show that workers in the following occupations are at greater risk of developing occupational asthma than others:</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4"/>
        </w:numPr>
        <w:jc w:val="both"/>
        <w:rPr>
          <w:rFonts w:ascii="Arial" w:hAnsi="Arial" w:cs="Arial"/>
          <w:sz w:val="20"/>
          <w:szCs w:val="20"/>
          <w:lang w:val="en-GB"/>
        </w:rPr>
      </w:pPr>
      <w:r w:rsidRPr="00A52A45">
        <w:rPr>
          <w:rFonts w:ascii="Arial" w:hAnsi="Arial" w:cs="Arial"/>
          <w:sz w:val="20"/>
          <w:szCs w:val="20"/>
          <w:lang w:val="en-GB"/>
        </w:rPr>
        <w:t>Bakers and pastry makers</w:t>
      </w:r>
    </w:p>
    <w:p w:rsidR="00920F4B" w:rsidRPr="00A52A45" w:rsidRDefault="00920F4B" w:rsidP="00A52A45">
      <w:pPr>
        <w:pStyle w:val="ListParagraph"/>
        <w:numPr>
          <w:ilvl w:val="0"/>
          <w:numId w:val="4"/>
        </w:numPr>
        <w:jc w:val="both"/>
        <w:rPr>
          <w:rFonts w:ascii="Arial" w:hAnsi="Arial" w:cs="Arial"/>
          <w:sz w:val="20"/>
          <w:szCs w:val="20"/>
          <w:lang w:val="en-GB"/>
        </w:rPr>
      </w:pPr>
      <w:r w:rsidRPr="00A52A45">
        <w:rPr>
          <w:rFonts w:ascii="Arial" w:hAnsi="Arial" w:cs="Arial"/>
          <w:sz w:val="20"/>
          <w:szCs w:val="20"/>
          <w:lang w:val="en-GB"/>
        </w:rPr>
        <w:t>Chemical workers</w:t>
      </w:r>
    </w:p>
    <w:p w:rsidR="00920F4B" w:rsidRPr="00A52A45" w:rsidRDefault="00920F4B" w:rsidP="00A52A45">
      <w:pPr>
        <w:pStyle w:val="ListParagraph"/>
        <w:numPr>
          <w:ilvl w:val="0"/>
          <w:numId w:val="4"/>
        </w:numPr>
        <w:jc w:val="both"/>
        <w:rPr>
          <w:rFonts w:ascii="Arial" w:hAnsi="Arial" w:cs="Arial"/>
          <w:sz w:val="20"/>
          <w:szCs w:val="20"/>
          <w:lang w:val="en-GB"/>
        </w:rPr>
      </w:pPr>
      <w:r w:rsidRPr="00A52A45">
        <w:rPr>
          <w:rFonts w:ascii="Arial" w:hAnsi="Arial" w:cs="Arial"/>
          <w:sz w:val="20"/>
          <w:szCs w:val="20"/>
          <w:lang w:val="en-GB"/>
        </w:rPr>
        <w:t>Food processors</w:t>
      </w:r>
    </w:p>
    <w:p w:rsidR="00920F4B" w:rsidRDefault="00920F4B" w:rsidP="00A52A45">
      <w:pPr>
        <w:jc w:val="center"/>
        <w:rPr>
          <w:rFonts w:ascii="Arial" w:hAnsi="Arial" w:cs="Arial"/>
          <w:sz w:val="20"/>
          <w:szCs w:val="20"/>
          <w:lang w:val="en-GB"/>
        </w:rPr>
      </w:pPr>
      <w:r>
        <w:rPr>
          <w:rFonts w:ascii="Arial" w:hAnsi="Arial" w:cs="Arial"/>
          <w:sz w:val="20"/>
          <w:szCs w:val="20"/>
          <w:lang w:val="en-GB"/>
        </w:rPr>
        <w:lastRenderedPageBreak/>
        <w:t>3</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5"/>
        </w:numPr>
        <w:jc w:val="both"/>
        <w:rPr>
          <w:rFonts w:ascii="Arial" w:hAnsi="Arial" w:cs="Arial"/>
          <w:sz w:val="20"/>
          <w:szCs w:val="20"/>
          <w:lang w:val="en-GB"/>
        </w:rPr>
      </w:pPr>
      <w:r w:rsidRPr="00A52A45">
        <w:rPr>
          <w:rFonts w:ascii="Arial" w:hAnsi="Arial" w:cs="Arial"/>
          <w:sz w:val="20"/>
          <w:szCs w:val="20"/>
          <w:lang w:val="en-GB"/>
        </w:rPr>
        <w:t>Laboratory animal technicians</w:t>
      </w:r>
    </w:p>
    <w:p w:rsidR="00920F4B" w:rsidRPr="00A52A45" w:rsidRDefault="00920F4B" w:rsidP="00A52A45">
      <w:pPr>
        <w:pStyle w:val="ListParagraph"/>
        <w:numPr>
          <w:ilvl w:val="0"/>
          <w:numId w:val="5"/>
        </w:numPr>
        <w:jc w:val="both"/>
        <w:rPr>
          <w:rFonts w:ascii="Arial" w:hAnsi="Arial" w:cs="Arial"/>
          <w:sz w:val="20"/>
          <w:szCs w:val="20"/>
          <w:lang w:val="en-GB"/>
        </w:rPr>
      </w:pPr>
      <w:r w:rsidRPr="00A52A45">
        <w:rPr>
          <w:rFonts w:ascii="Arial" w:hAnsi="Arial" w:cs="Arial"/>
          <w:sz w:val="20"/>
          <w:szCs w:val="20"/>
          <w:lang w:val="en-GB"/>
        </w:rPr>
        <w:t>Nurses and healthcare workers</w:t>
      </w:r>
    </w:p>
    <w:p w:rsidR="00920F4B" w:rsidRPr="00A52A45" w:rsidRDefault="00920F4B" w:rsidP="00A52A45">
      <w:pPr>
        <w:pStyle w:val="ListParagraph"/>
        <w:numPr>
          <w:ilvl w:val="0"/>
          <w:numId w:val="5"/>
        </w:numPr>
        <w:jc w:val="both"/>
        <w:rPr>
          <w:rFonts w:ascii="Arial" w:hAnsi="Arial" w:cs="Arial"/>
          <w:sz w:val="20"/>
          <w:szCs w:val="20"/>
          <w:lang w:val="en-GB"/>
        </w:rPr>
      </w:pPr>
      <w:r w:rsidRPr="00A52A45">
        <w:rPr>
          <w:rFonts w:ascii="Arial" w:hAnsi="Arial" w:cs="Arial"/>
          <w:sz w:val="20"/>
          <w:szCs w:val="20"/>
          <w:lang w:val="en-GB"/>
        </w:rPr>
        <w:t>Paint sprayers</w:t>
      </w:r>
    </w:p>
    <w:p w:rsidR="00920F4B" w:rsidRPr="00A52A45" w:rsidRDefault="00920F4B" w:rsidP="00A52A45">
      <w:pPr>
        <w:pStyle w:val="ListParagraph"/>
        <w:numPr>
          <w:ilvl w:val="0"/>
          <w:numId w:val="5"/>
        </w:numPr>
        <w:jc w:val="both"/>
        <w:rPr>
          <w:rFonts w:ascii="Arial" w:hAnsi="Arial" w:cs="Arial"/>
          <w:sz w:val="20"/>
          <w:szCs w:val="20"/>
          <w:lang w:val="en-GB"/>
        </w:rPr>
      </w:pPr>
      <w:r w:rsidRPr="00A52A45">
        <w:rPr>
          <w:rFonts w:ascii="Arial" w:hAnsi="Arial" w:cs="Arial"/>
          <w:sz w:val="20"/>
          <w:szCs w:val="20"/>
          <w:lang w:val="en-GB"/>
        </w:rPr>
        <w:t>Solderers and welders</w:t>
      </w:r>
    </w:p>
    <w:p w:rsidR="00920F4B" w:rsidRPr="00A52A45" w:rsidRDefault="00920F4B" w:rsidP="00A52A45">
      <w:pPr>
        <w:pStyle w:val="ListParagraph"/>
        <w:numPr>
          <w:ilvl w:val="0"/>
          <w:numId w:val="5"/>
        </w:numPr>
        <w:jc w:val="both"/>
        <w:rPr>
          <w:rFonts w:ascii="Arial" w:hAnsi="Arial" w:cs="Arial"/>
          <w:sz w:val="20"/>
          <w:szCs w:val="20"/>
          <w:lang w:val="en-GB"/>
        </w:rPr>
      </w:pPr>
      <w:r w:rsidRPr="00A52A45">
        <w:rPr>
          <w:rFonts w:ascii="Arial" w:hAnsi="Arial" w:cs="Arial"/>
          <w:sz w:val="20"/>
          <w:szCs w:val="20"/>
          <w:lang w:val="en-GB"/>
        </w:rPr>
        <w:t>Timber workers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It is important that everyone at risk understands the causes and symptoms of occupational asthma and the importance of early diagnosis and treatment.</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2.</w:t>
      </w:r>
      <w:r>
        <w:rPr>
          <w:rFonts w:ascii="Arial" w:hAnsi="Arial" w:cs="Arial"/>
          <w:sz w:val="20"/>
          <w:szCs w:val="20"/>
          <w:lang w:val="en-GB"/>
        </w:rPr>
        <w:tab/>
      </w:r>
      <w:r>
        <w:rPr>
          <w:rFonts w:ascii="Arial" w:hAnsi="Arial" w:cs="Arial"/>
          <w:sz w:val="20"/>
          <w:szCs w:val="20"/>
          <w:u w:val="single"/>
          <w:lang w:val="en-GB"/>
        </w:rPr>
        <w:t>RECOGNITION OF ASTHMAGENS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An asthmagen/respiratory sensitiser is any substance or preparation which when classified in accordance with the classification provided for by Regulation 4 of the Chemicals (Hazards Information and Packaging) Regs  2009 (Chip 4) would be in the category of danger “sensitising”, assigned the symbol ‘Xn’, the indication of danger “harmful” and the risk phrase R42 or R42/R43* whether or not the substance or preparation would be required to be classified under those Regulations.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R42  May cause a sensitisation by inhalation</w:t>
      </w: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   R42/43  May cause sensitisation by inhalation and skin contact</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6"/>
        </w:numPr>
        <w:jc w:val="both"/>
        <w:rPr>
          <w:rFonts w:ascii="Arial" w:hAnsi="Arial" w:cs="Arial"/>
          <w:sz w:val="20"/>
          <w:szCs w:val="20"/>
          <w:lang w:val="en-GB"/>
        </w:rPr>
      </w:pPr>
      <w:r w:rsidRPr="00A52A45">
        <w:rPr>
          <w:rFonts w:ascii="Arial" w:hAnsi="Arial" w:cs="Arial"/>
          <w:sz w:val="20"/>
          <w:szCs w:val="20"/>
          <w:lang w:val="en-GB"/>
        </w:rPr>
        <w:t>In the EU the above risk phrases are assigned where the following criteria have been met:</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6"/>
        </w:numPr>
        <w:jc w:val="both"/>
        <w:rPr>
          <w:rFonts w:ascii="Arial" w:hAnsi="Arial" w:cs="Arial"/>
          <w:sz w:val="20"/>
          <w:szCs w:val="20"/>
          <w:lang w:val="en-GB"/>
        </w:rPr>
      </w:pPr>
      <w:r w:rsidRPr="00A52A45">
        <w:rPr>
          <w:rFonts w:ascii="Arial" w:hAnsi="Arial" w:cs="Arial"/>
          <w:sz w:val="20"/>
          <w:szCs w:val="20"/>
          <w:lang w:val="en-GB"/>
        </w:rPr>
        <w:t>if there is evidence that the substance or preparation can induce specific respiratory hypersensitivity</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6"/>
        </w:numPr>
        <w:jc w:val="both"/>
        <w:rPr>
          <w:rFonts w:ascii="Arial" w:hAnsi="Arial" w:cs="Arial"/>
          <w:sz w:val="20"/>
          <w:szCs w:val="20"/>
          <w:lang w:val="en-GB"/>
        </w:rPr>
      </w:pPr>
      <w:r w:rsidRPr="00A52A45">
        <w:rPr>
          <w:rFonts w:ascii="Arial" w:hAnsi="Arial" w:cs="Arial"/>
          <w:sz w:val="20"/>
          <w:szCs w:val="20"/>
          <w:lang w:val="en-GB"/>
        </w:rPr>
        <w:t>where there are positive results from appropriate animal tests</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6"/>
        </w:numPr>
        <w:jc w:val="both"/>
        <w:rPr>
          <w:rFonts w:ascii="Arial" w:hAnsi="Arial" w:cs="Arial"/>
          <w:sz w:val="20"/>
          <w:szCs w:val="20"/>
          <w:lang w:val="en-GB"/>
        </w:rPr>
      </w:pPr>
      <w:r w:rsidRPr="00A52A45">
        <w:rPr>
          <w:rFonts w:ascii="Arial" w:hAnsi="Arial" w:cs="Arial"/>
          <w:sz w:val="20"/>
          <w:szCs w:val="20"/>
          <w:lang w:val="en-GB"/>
        </w:rPr>
        <w:t>or, if the substance is an isocyanate, unless there is evidence that the substance does not cause respiratory hypersensitivity.</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Those substances and preparations which </w:t>
      </w:r>
      <w:r>
        <w:rPr>
          <w:rFonts w:ascii="Arial" w:hAnsi="Arial" w:cs="Arial"/>
          <w:b/>
          <w:sz w:val="20"/>
          <w:szCs w:val="20"/>
          <w:lang w:val="en-GB"/>
        </w:rPr>
        <w:t>currently</w:t>
      </w:r>
      <w:r>
        <w:rPr>
          <w:rFonts w:ascii="Arial" w:hAnsi="Arial" w:cs="Arial"/>
          <w:sz w:val="20"/>
          <w:szCs w:val="20"/>
          <w:lang w:val="en-GB"/>
        </w:rPr>
        <w:t xml:space="preserve"> meet the criteria are listed in Section C of the HSE document “Asthmagens?  Critical assessments of the evidence for reagents implicated in occupational asthma” and in the EC publication Table 3.2 of Part 3 of Annex VI of the CLP Regulations</w:t>
      </w:r>
      <w:r w:rsidR="007D7684">
        <w:rPr>
          <w:rFonts w:ascii="Arial" w:hAnsi="Arial" w:cs="Arial"/>
          <w:sz w:val="20"/>
          <w:szCs w:val="20"/>
          <w:lang w:val="en-GB"/>
        </w:rPr>
        <w:t>.</w:t>
      </w:r>
      <w:r>
        <w:rPr>
          <w:rFonts w:ascii="Arial" w:hAnsi="Arial" w:cs="Arial"/>
          <w:sz w:val="20"/>
          <w:szCs w:val="20"/>
          <w:lang w:val="en-GB"/>
        </w:rPr>
        <w:t xml:space="preserve">  For convenience, the lists are reproduced here in appendices 1 and 2 respectively.</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3.</w:t>
      </w:r>
      <w:r>
        <w:rPr>
          <w:rFonts w:ascii="Arial" w:hAnsi="Arial" w:cs="Arial"/>
          <w:sz w:val="20"/>
          <w:szCs w:val="20"/>
          <w:lang w:val="en-GB"/>
        </w:rPr>
        <w:tab/>
      </w:r>
      <w:r>
        <w:rPr>
          <w:rFonts w:ascii="Arial" w:hAnsi="Arial" w:cs="Arial"/>
          <w:sz w:val="20"/>
          <w:szCs w:val="20"/>
          <w:u w:val="single"/>
          <w:lang w:val="en-GB"/>
        </w:rPr>
        <w:t>ASSESSMENT OF WORK WITH ASTHMAGENS</w:t>
      </w:r>
    </w:p>
    <w:p w:rsidR="00920F4B" w:rsidRDefault="00920F4B" w:rsidP="00785AAA">
      <w:pPr>
        <w:jc w:val="both"/>
        <w:rPr>
          <w:rFonts w:ascii="Arial" w:hAnsi="Arial" w:cs="Arial"/>
          <w:sz w:val="20"/>
          <w:szCs w:val="20"/>
          <w:u w:val="single"/>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Since asthmagens are substances hazardous to health, there is a requirement under Regulation 6 of the Control of Substances Hazardous to Health Regulations (NI) 2003 (COSHH) to conduct a “suitable and sufficient” risk assessment of the health risks posed by work with them.</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Detailed guidance on COSHH risk assessment is available elsewhere, i.e. from the University Safety Service, its website at </w:t>
      </w:r>
      <w:hyperlink r:id="rId6" w:history="1">
        <w:r>
          <w:rPr>
            <w:rStyle w:val="Hyperlink"/>
            <w:rFonts w:ascii="Arial" w:hAnsi="Arial" w:cs="Arial"/>
            <w:sz w:val="20"/>
            <w:szCs w:val="20"/>
            <w:lang w:val="en-GB"/>
          </w:rPr>
          <w:t>www.qub.ac.uk/so/webpages/guidance.htm</w:t>
        </w:r>
      </w:hyperlink>
      <w:r>
        <w:rPr>
          <w:rFonts w:ascii="Arial" w:hAnsi="Arial" w:cs="Arial"/>
          <w:sz w:val="20"/>
          <w:szCs w:val="20"/>
          <w:lang w:val="en-GB"/>
        </w:rPr>
        <w:t xml:space="preserve"> and from Local/Departmental COSHH Supervisors.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However, in view of the debilitating nature of occupational asthma, especial care must be taken in conducting a risk assessment of work involving asthmagens. </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In particular, the risk assessment must identify any substances – either used in the process, or generated by the process – with the potential to cause respiratory sensitisation.  The priority is then to explore the practicability of preventing exposure to these substances by:</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w:t>
      </w:r>
      <w:r>
        <w:rPr>
          <w:rFonts w:ascii="Arial" w:hAnsi="Arial" w:cs="Arial"/>
          <w:sz w:val="20"/>
          <w:szCs w:val="20"/>
          <w:lang w:val="en-GB"/>
        </w:rPr>
        <w:tab/>
        <w:t>substituting the asthmagens used with non-sensitising or less potent alternatives.</w:t>
      </w:r>
    </w:p>
    <w:p w:rsidR="00920F4B" w:rsidRDefault="00920F4B" w:rsidP="00785AAA">
      <w:pPr>
        <w:jc w:val="both"/>
        <w:rPr>
          <w:rFonts w:ascii="Arial" w:hAnsi="Arial" w:cs="Arial"/>
          <w:sz w:val="20"/>
          <w:szCs w:val="20"/>
          <w:lang w:val="en-GB"/>
        </w:rPr>
      </w:pPr>
      <w:r>
        <w:rPr>
          <w:rFonts w:ascii="Arial" w:hAnsi="Arial" w:cs="Arial"/>
          <w:sz w:val="20"/>
          <w:szCs w:val="20"/>
          <w:lang w:val="en-GB"/>
        </w:rPr>
        <w:t>(ii)</w:t>
      </w:r>
      <w:r>
        <w:rPr>
          <w:rFonts w:ascii="Arial" w:hAnsi="Arial" w:cs="Arial"/>
          <w:sz w:val="20"/>
          <w:szCs w:val="20"/>
          <w:lang w:val="en-GB"/>
        </w:rPr>
        <w:tab/>
        <w:t xml:space="preserve">modifying the process to prevent the generation of asthmagens, or. </w:t>
      </w:r>
    </w:p>
    <w:p w:rsidR="00920F4B" w:rsidRDefault="00920F4B" w:rsidP="00785AAA">
      <w:pPr>
        <w:jc w:val="both"/>
        <w:rPr>
          <w:rFonts w:ascii="Arial" w:hAnsi="Arial" w:cs="Arial"/>
          <w:sz w:val="20"/>
          <w:szCs w:val="20"/>
          <w:lang w:val="en-GB"/>
        </w:rPr>
      </w:pPr>
      <w:r>
        <w:rPr>
          <w:rFonts w:ascii="Arial" w:hAnsi="Arial" w:cs="Arial"/>
          <w:sz w:val="20"/>
          <w:szCs w:val="20"/>
          <w:lang w:val="en-GB"/>
        </w:rPr>
        <w:t>(iii)</w:t>
      </w:r>
      <w:r>
        <w:rPr>
          <w:rFonts w:ascii="Arial" w:hAnsi="Arial" w:cs="Arial"/>
          <w:sz w:val="20"/>
          <w:szCs w:val="20"/>
          <w:lang w:val="en-GB"/>
        </w:rPr>
        <w:tab/>
        <w:t xml:space="preserve">modifying the process to prevent any generated asthmagens from becoming </w:t>
      </w:r>
    </w:p>
    <w:p w:rsidR="00920F4B" w:rsidRDefault="00920F4B" w:rsidP="00785AAA">
      <w:pPr>
        <w:ind w:left="120"/>
        <w:jc w:val="both"/>
        <w:rPr>
          <w:rFonts w:ascii="Arial" w:hAnsi="Arial" w:cs="Arial"/>
          <w:sz w:val="20"/>
          <w:szCs w:val="20"/>
          <w:lang w:val="en-GB"/>
        </w:rPr>
      </w:pPr>
      <w:r>
        <w:rPr>
          <w:rFonts w:ascii="Arial" w:hAnsi="Arial" w:cs="Arial"/>
          <w:sz w:val="20"/>
          <w:szCs w:val="20"/>
          <w:lang w:val="en-GB"/>
        </w:rPr>
        <w:tab/>
        <w:t>airborne.</w:t>
      </w:r>
    </w:p>
    <w:p w:rsidR="00920F4B" w:rsidRDefault="00920F4B" w:rsidP="00A52A45">
      <w:pPr>
        <w:jc w:val="center"/>
        <w:rPr>
          <w:rFonts w:ascii="Arial" w:hAnsi="Arial" w:cs="Arial"/>
          <w:sz w:val="20"/>
          <w:szCs w:val="20"/>
          <w:lang w:val="en-GB"/>
        </w:rPr>
      </w:pPr>
      <w:r>
        <w:rPr>
          <w:rFonts w:ascii="Arial" w:hAnsi="Arial" w:cs="Arial"/>
          <w:sz w:val="20"/>
          <w:szCs w:val="20"/>
          <w:lang w:val="en-GB"/>
        </w:rPr>
        <w:lastRenderedPageBreak/>
        <w:t>4</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If it is not possible to prevent exposure, the risk assessment must set out clearly the control measures required to ensure that the exposure remains as low as reasonably practicable. (Section 4).</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In addition, the risk assessment must address carefully:</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7"/>
        </w:numPr>
        <w:jc w:val="both"/>
        <w:rPr>
          <w:rFonts w:ascii="Arial" w:hAnsi="Arial" w:cs="Arial"/>
          <w:sz w:val="20"/>
          <w:szCs w:val="20"/>
          <w:lang w:val="en-GB"/>
        </w:rPr>
      </w:pPr>
      <w:r w:rsidRPr="00A52A45">
        <w:rPr>
          <w:rFonts w:ascii="Arial" w:hAnsi="Arial" w:cs="Arial"/>
          <w:sz w:val="20"/>
          <w:szCs w:val="20"/>
          <w:lang w:val="en-GB"/>
        </w:rPr>
        <w:t xml:space="preserve">the identification of </w:t>
      </w:r>
      <w:r w:rsidRPr="00A52A45">
        <w:rPr>
          <w:rFonts w:ascii="Arial" w:hAnsi="Arial" w:cs="Arial"/>
          <w:sz w:val="20"/>
          <w:szCs w:val="20"/>
          <w:u w:val="single"/>
          <w:lang w:val="en-GB"/>
        </w:rPr>
        <w:t>all</w:t>
      </w:r>
      <w:r w:rsidRPr="00A52A45">
        <w:rPr>
          <w:rFonts w:ascii="Arial" w:hAnsi="Arial" w:cs="Arial"/>
          <w:sz w:val="20"/>
          <w:szCs w:val="20"/>
          <w:lang w:val="en-GB"/>
        </w:rPr>
        <w:t xml:space="preserve"> people at risk.  For example, all persons working with laboratory animals, or in areas where laboratory animals are housed, are at risk.  These people would include research, technical, cleaning and maintenance staff.</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7"/>
        </w:numPr>
        <w:jc w:val="both"/>
        <w:rPr>
          <w:rFonts w:ascii="Arial" w:hAnsi="Arial" w:cs="Arial"/>
          <w:sz w:val="20"/>
          <w:szCs w:val="20"/>
          <w:lang w:val="en-GB"/>
        </w:rPr>
      </w:pPr>
      <w:r w:rsidRPr="00A52A45">
        <w:rPr>
          <w:rFonts w:ascii="Arial" w:hAnsi="Arial" w:cs="Arial"/>
          <w:sz w:val="20"/>
          <w:szCs w:val="20"/>
          <w:lang w:val="en-GB"/>
        </w:rPr>
        <w:t>the arrangements for monitoring exposure and for health surveillance (see below).</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7"/>
        </w:numPr>
        <w:jc w:val="both"/>
        <w:rPr>
          <w:rFonts w:ascii="Arial" w:hAnsi="Arial" w:cs="Arial"/>
          <w:sz w:val="20"/>
          <w:szCs w:val="20"/>
          <w:lang w:val="en-GB"/>
        </w:rPr>
      </w:pPr>
      <w:r w:rsidRPr="00A52A45">
        <w:rPr>
          <w:rFonts w:ascii="Arial" w:hAnsi="Arial" w:cs="Arial"/>
          <w:sz w:val="20"/>
          <w:szCs w:val="20"/>
          <w:lang w:val="en-GB"/>
        </w:rPr>
        <w:t>the arrangements for the provision of information, instruction, training and supervision for those in contact with asthmagens.  For example, it is recommended that such people are provided with the HSE information card “Breathe Freely”.</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3.1</w:t>
      </w:r>
      <w:r>
        <w:rPr>
          <w:rFonts w:ascii="Arial" w:hAnsi="Arial" w:cs="Arial"/>
          <w:sz w:val="20"/>
          <w:szCs w:val="20"/>
          <w:lang w:val="en-GB"/>
        </w:rPr>
        <w:tab/>
      </w:r>
      <w:r>
        <w:rPr>
          <w:rFonts w:ascii="Arial" w:hAnsi="Arial" w:cs="Arial"/>
          <w:sz w:val="20"/>
          <w:szCs w:val="20"/>
          <w:u w:val="single"/>
          <w:lang w:val="en-GB"/>
        </w:rPr>
        <w:t>Air Monitoring</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Routine exposure monitoring may be appropriate in some instances, but it should not generally be necessary for most research projects provided that the reliability and suitability of chosen control measures are carefully considered and the control measures are properly used and maintained.</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It should be noted that if any individual develops occupational asthma, subsequent attacks may be triggered by extremely low, even undetectable, levels of exposure to the asthmagen.  In such instances air monitoring is of limited value.</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Further information on air monitoring should be obtained from the University Safety Service.</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3.2</w:t>
      </w:r>
      <w:r>
        <w:rPr>
          <w:rFonts w:ascii="Arial" w:hAnsi="Arial" w:cs="Arial"/>
          <w:sz w:val="20"/>
          <w:szCs w:val="20"/>
          <w:lang w:val="en-GB"/>
        </w:rPr>
        <w:tab/>
      </w:r>
      <w:r>
        <w:rPr>
          <w:rFonts w:ascii="Arial" w:hAnsi="Arial" w:cs="Arial"/>
          <w:sz w:val="20"/>
          <w:szCs w:val="20"/>
          <w:u w:val="single"/>
          <w:lang w:val="en-GB"/>
        </w:rPr>
        <w:t>Health Surveillance</w:t>
      </w:r>
    </w:p>
    <w:p w:rsidR="00920F4B" w:rsidRDefault="00920F4B" w:rsidP="00785AAA">
      <w:pPr>
        <w:jc w:val="both"/>
        <w:rPr>
          <w:rFonts w:ascii="Arial" w:hAnsi="Arial" w:cs="Arial"/>
          <w:sz w:val="20"/>
          <w:szCs w:val="20"/>
          <w:lang w:val="en-GB"/>
        </w:rPr>
      </w:pPr>
    </w:p>
    <w:p w:rsidR="00920F4B" w:rsidRDefault="00920F4B" w:rsidP="00785AAA">
      <w:pPr>
        <w:pStyle w:val="BodyText"/>
        <w:jc w:val="both"/>
      </w:pPr>
      <w:r>
        <w:t>Health surveillance is appropriate for all persons exposed to, or liable to be exposed to, a substance which may cause occupational asthma.</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Therefore all such persons involved in a process or project using or generating asthmagens must be referred to the Occupational Health Physician (by their supervisor/line manager) for assessment </w:t>
      </w:r>
      <w:r>
        <w:rPr>
          <w:rFonts w:ascii="Arial" w:hAnsi="Arial" w:cs="Arial"/>
          <w:b/>
          <w:bCs/>
          <w:sz w:val="20"/>
          <w:szCs w:val="20"/>
          <w:lang w:val="en-GB"/>
        </w:rPr>
        <w:t xml:space="preserve">prior </w:t>
      </w:r>
      <w:r>
        <w:rPr>
          <w:rFonts w:ascii="Arial" w:hAnsi="Arial" w:cs="Arial"/>
          <w:sz w:val="20"/>
          <w:szCs w:val="20"/>
          <w:lang w:val="en-GB"/>
        </w:rPr>
        <w:t>to the work commencing.  The Occupational Health Physician should also be provided with full details of the process/project and the relevant COSHH risk assessment in order that he/she can determine the extent and frequency of health surveillance.  The Occupational Health Physician will also provide advice on how appropriate health records will be maintained by management (Appendix 3).</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4.</w:t>
      </w:r>
      <w:r>
        <w:rPr>
          <w:rFonts w:ascii="Arial" w:hAnsi="Arial" w:cs="Arial"/>
          <w:sz w:val="20"/>
          <w:szCs w:val="20"/>
          <w:lang w:val="en-GB"/>
        </w:rPr>
        <w:tab/>
      </w:r>
      <w:r>
        <w:rPr>
          <w:rFonts w:ascii="Arial" w:hAnsi="Arial" w:cs="Arial"/>
          <w:sz w:val="20"/>
          <w:szCs w:val="20"/>
          <w:u w:val="single"/>
          <w:lang w:val="en-GB"/>
        </w:rPr>
        <w:t>CONTROL OF EXPOSURE TO ASTHMAGENS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Under Reg 7(3) of COSHH, if it is not reasonably practicable to prevent exposure to asthmagens, then appropriate protection measures must be applied in the following order of priority:</w:t>
      </w:r>
    </w:p>
    <w:p w:rsidR="00920F4B" w:rsidRDefault="00920F4B" w:rsidP="00785AAA">
      <w:pPr>
        <w:jc w:val="both"/>
        <w:rPr>
          <w:rFonts w:ascii="Arial" w:hAnsi="Arial" w:cs="Arial"/>
          <w:sz w:val="20"/>
          <w:szCs w:val="20"/>
          <w:lang w:val="en-GB"/>
        </w:rPr>
      </w:pPr>
    </w:p>
    <w:p w:rsidR="00920F4B" w:rsidRDefault="00920F4B" w:rsidP="00785AAA">
      <w:pPr>
        <w:ind w:left="720" w:hanging="720"/>
        <w:jc w:val="both"/>
        <w:rPr>
          <w:rFonts w:ascii="Arial" w:hAnsi="Arial" w:cs="Arial"/>
          <w:sz w:val="20"/>
          <w:szCs w:val="20"/>
          <w:lang w:val="en-GB"/>
        </w:rPr>
      </w:pPr>
      <w:r>
        <w:rPr>
          <w:rFonts w:ascii="Arial" w:hAnsi="Arial" w:cs="Arial"/>
          <w:sz w:val="20"/>
          <w:szCs w:val="20"/>
          <w:lang w:val="en-GB"/>
        </w:rPr>
        <w:t>(i)</w:t>
      </w:r>
      <w:r>
        <w:rPr>
          <w:rFonts w:ascii="Arial" w:hAnsi="Arial" w:cs="Arial"/>
          <w:sz w:val="20"/>
          <w:szCs w:val="20"/>
          <w:lang w:val="en-GB"/>
        </w:rPr>
        <w:tab/>
      </w:r>
      <w:r>
        <w:rPr>
          <w:rFonts w:ascii="Arial" w:hAnsi="Arial" w:cs="Arial"/>
          <w:i/>
          <w:sz w:val="20"/>
          <w:szCs w:val="20"/>
          <w:lang w:val="en-GB"/>
        </w:rPr>
        <w:t>Design the work process to contain, limit and control the formation of airborne contamination</w:t>
      </w:r>
      <w:r>
        <w:rPr>
          <w:rFonts w:ascii="Arial" w:hAnsi="Arial" w:cs="Arial"/>
          <w:sz w:val="20"/>
          <w:szCs w:val="20"/>
          <w:lang w:val="en-GB"/>
        </w:rPr>
        <w:t>.  So far as is reasonably practicable, totally enclose the process i.e. use a glove box.  Avoid grinding operations which generate dust.  Avoid the use of blenders, sonicators, vigorous mixing or shaking.  Use spill trays.</w:t>
      </w:r>
    </w:p>
    <w:p w:rsidR="00920F4B" w:rsidRDefault="00920F4B" w:rsidP="00785AAA">
      <w:pPr>
        <w:jc w:val="both"/>
        <w:rPr>
          <w:rFonts w:ascii="Arial" w:hAnsi="Arial" w:cs="Arial"/>
          <w:sz w:val="20"/>
          <w:szCs w:val="20"/>
          <w:lang w:val="en-GB"/>
        </w:rPr>
      </w:pPr>
    </w:p>
    <w:p w:rsidR="00920F4B" w:rsidRDefault="00920F4B" w:rsidP="00785AAA">
      <w:pPr>
        <w:ind w:left="720" w:hanging="720"/>
        <w:jc w:val="both"/>
        <w:rPr>
          <w:rFonts w:ascii="Arial" w:hAnsi="Arial" w:cs="Arial"/>
          <w:sz w:val="20"/>
          <w:szCs w:val="20"/>
          <w:lang w:val="en-GB"/>
        </w:rPr>
      </w:pPr>
      <w:r>
        <w:rPr>
          <w:rFonts w:ascii="Arial" w:hAnsi="Arial" w:cs="Arial"/>
          <w:sz w:val="20"/>
          <w:szCs w:val="20"/>
          <w:lang w:val="en-GB"/>
        </w:rPr>
        <w:t>(ii)</w:t>
      </w:r>
      <w:r>
        <w:rPr>
          <w:rFonts w:ascii="Arial" w:hAnsi="Arial" w:cs="Arial"/>
          <w:sz w:val="20"/>
          <w:szCs w:val="20"/>
          <w:lang w:val="en-GB"/>
        </w:rPr>
        <w:tab/>
      </w:r>
      <w:r>
        <w:rPr>
          <w:rFonts w:ascii="Arial" w:hAnsi="Arial" w:cs="Arial"/>
          <w:i/>
          <w:sz w:val="20"/>
          <w:szCs w:val="20"/>
          <w:lang w:val="en-GB"/>
        </w:rPr>
        <w:t>Control exposure at source by the use of local exhaust ventilation supplemented with appropriate organisation measures</w:t>
      </w:r>
      <w:r>
        <w:rPr>
          <w:rFonts w:ascii="Arial" w:hAnsi="Arial" w:cs="Arial"/>
          <w:sz w:val="20"/>
          <w:szCs w:val="20"/>
          <w:lang w:val="en-GB"/>
        </w:rPr>
        <w:t xml:space="preserve">.  For example, work in a fume cupboard.  Limit the scale of the work to minimise the quantities of asthmagens used or generated.  Minimise the number of persons who could be exposed to asthmagens by restricting access to the process area to authorised personnel only.  Prohibit eating, drinking, smoking and the use of cosmetics in the process area and other areas that could become contaminated with </w:t>
      </w:r>
    </w:p>
    <w:p w:rsidR="00920F4B" w:rsidRDefault="00920F4B" w:rsidP="00A52A45">
      <w:pPr>
        <w:ind w:left="720" w:hanging="720"/>
        <w:jc w:val="center"/>
        <w:rPr>
          <w:rFonts w:ascii="Arial" w:hAnsi="Arial" w:cs="Arial"/>
          <w:sz w:val="20"/>
          <w:szCs w:val="20"/>
          <w:lang w:val="en-GB"/>
        </w:rPr>
      </w:pPr>
      <w:r>
        <w:rPr>
          <w:rFonts w:ascii="Arial" w:hAnsi="Arial" w:cs="Arial"/>
          <w:sz w:val="20"/>
          <w:szCs w:val="20"/>
          <w:lang w:val="en-GB"/>
        </w:rPr>
        <w:lastRenderedPageBreak/>
        <w:t>5</w:t>
      </w:r>
    </w:p>
    <w:p w:rsidR="00920F4B" w:rsidRDefault="00920F4B" w:rsidP="00785AAA">
      <w:pPr>
        <w:ind w:left="720" w:hanging="720"/>
        <w:jc w:val="both"/>
        <w:rPr>
          <w:rFonts w:ascii="Arial" w:hAnsi="Arial" w:cs="Arial"/>
          <w:sz w:val="20"/>
          <w:szCs w:val="20"/>
          <w:lang w:val="en-GB"/>
        </w:rPr>
      </w:pPr>
    </w:p>
    <w:p w:rsidR="00920F4B" w:rsidRDefault="00920F4B" w:rsidP="00785AAA">
      <w:pPr>
        <w:ind w:left="720" w:hanging="720"/>
        <w:jc w:val="both"/>
        <w:rPr>
          <w:rFonts w:ascii="Arial" w:hAnsi="Arial" w:cs="Arial"/>
          <w:sz w:val="20"/>
          <w:szCs w:val="20"/>
          <w:lang w:val="en-GB"/>
        </w:rPr>
      </w:pPr>
      <w:r>
        <w:rPr>
          <w:rFonts w:ascii="Arial" w:hAnsi="Arial" w:cs="Arial"/>
          <w:sz w:val="20"/>
          <w:szCs w:val="20"/>
          <w:lang w:val="en-GB"/>
        </w:rPr>
        <w:tab/>
        <w:t>asthmagens.  Exclude personal items from the process area to prevent the spread of contamination outside that area.  Provide and maintain adequate hygiene measures to prevent the spread of contamination.  Carefully demarcate with appropriate signage those areas that could become contaminated with asthmagens.</w:t>
      </w:r>
    </w:p>
    <w:p w:rsidR="00920F4B" w:rsidRDefault="00920F4B" w:rsidP="00785AAA">
      <w:pPr>
        <w:ind w:left="720" w:hanging="720"/>
        <w:jc w:val="both"/>
        <w:rPr>
          <w:rFonts w:ascii="Arial" w:hAnsi="Arial" w:cs="Arial"/>
          <w:sz w:val="20"/>
          <w:szCs w:val="20"/>
          <w:lang w:val="en-GB"/>
        </w:rPr>
      </w:pPr>
    </w:p>
    <w:p w:rsidR="00920F4B" w:rsidRDefault="00920F4B" w:rsidP="00785AAA">
      <w:pPr>
        <w:ind w:left="720" w:hanging="720"/>
        <w:jc w:val="both"/>
        <w:rPr>
          <w:rFonts w:ascii="Arial" w:hAnsi="Arial" w:cs="Arial"/>
          <w:sz w:val="20"/>
          <w:szCs w:val="20"/>
          <w:lang w:val="en-GB"/>
        </w:rPr>
      </w:pPr>
      <w:r>
        <w:rPr>
          <w:rFonts w:ascii="Arial" w:hAnsi="Arial" w:cs="Arial"/>
          <w:sz w:val="20"/>
          <w:szCs w:val="20"/>
          <w:lang w:val="en-GB"/>
        </w:rPr>
        <w:t>(iii)</w:t>
      </w:r>
      <w:r>
        <w:rPr>
          <w:rFonts w:ascii="Arial" w:hAnsi="Arial" w:cs="Arial"/>
          <w:sz w:val="20"/>
          <w:szCs w:val="20"/>
          <w:lang w:val="en-GB"/>
        </w:rPr>
        <w:tab/>
      </w:r>
      <w:r>
        <w:rPr>
          <w:rFonts w:ascii="Arial" w:hAnsi="Arial" w:cs="Arial"/>
          <w:i/>
          <w:sz w:val="20"/>
          <w:szCs w:val="20"/>
          <w:lang w:val="en-GB"/>
        </w:rPr>
        <w:t>Provide suitable personal protective equipment (PPE)</w:t>
      </w:r>
      <w:r>
        <w:rPr>
          <w:rFonts w:ascii="Arial" w:hAnsi="Arial" w:cs="Arial"/>
          <w:sz w:val="20"/>
          <w:szCs w:val="20"/>
          <w:lang w:val="en-GB"/>
        </w:rPr>
        <w:t>.  This should include respiratory protective equipment (RPE), gloves and protective clothing (labcoats/overalls).  Advice on the choice, use of RPE and face-fit-testing for negative pressu</w:t>
      </w:r>
      <w:r w:rsidR="007D7684">
        <w:rPr>
          <w:rFonts w:ascii="Arial" w:hAnsi="Arial" w:cs="Arial"/>
          <w:sz w:val="20"/>
          <w:szCs w:val="20"/>
          <w:lang w:val="en-GB"/>
        </w:rPr>
        <w:t>r</w:t>
      </w:r>
      <w:r>
        <w:rPr>
          <w:rFonts w:ascii="Arial" w:hAnsi="Arial" w:cs="Arial"/>
          <w:sz w:val="20"/>
          <w:szCs w:val="20"/>
          <w:lang w:val="en-GB"/>
        </w:rPr>
        <w:t>e masks should be obtained from the University Safety Service but would normally include full-face powered respirators and “P3” grade disposable face masks.  Protective clothing must be worn over personal clothing in the process area to prevent it becoming contaminated.  Similarly, protective clothing should be stored separately from any personal clothing to prevent cross contamination.  All protective clothing should be laundered at regular intervals to prevent the build up of respiratory sensitisers on it.</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The application and use of the above control measures for work with asthmagens should be incorporated into standard operating procedures or local rules.  These procedures will give details of safe working practices.  Ideally such procedures and local rules should be presented to the appropriate local safety committee for approval prior to commencement of the work.</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u w:val="single"/>
          <w:lang w:val="en-GB"/>
        </w:rPr>
      </w:pPr>
      <w:r>
        <w:rPr>
          <w:rFonts w:ascii="Arial" w:hAnsi="Arial" w:cs="Arial"/>
          <w:sz w:val="20"/>
          <w:szCs w:val="20"/>
          <w:lang w:val="en-GB"/>
        </w:rPr>
        <w:t>5.</w:t>
      </w:r>
      <w:r>
        <w:rPr>
          <w:rFonts w:ascii="Arial" w:hAnsi="Arial" w:cs="Arial"/>
          <w:sz w:val="20"/>
          <w:szCs w:val="20"/>
          <w:lang w:val="en-GB"/>
        </w:rPr>
        <w:tab/>
      </w:r>
      <w:r>
        <w:rPr>
          <w:rFonts w:ascii="Arial" w:hAnsi="Arial" w:cs="Arial"/>
          <w:sz w:val="20"/>
          <w:szCs w:val="20"/>
          <w:u w:val="single"/>
          <w:lang w:val="en-GB"/>
        </w:rPr>
        <w:t>MANAGEMENT OF WORK WITH ASTHMAGENS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 xml:space="preserve">It is the supervisor’s/line manager’s duty to ensure that his/her workers (research workers) receive adequate information, instruction and training </w:t>
      </w:r>
      <w:r>
        <w:rPr>
          <w:rFonts w:ascii="Arial" w:hAnsi="Arial" w:cs="Arial"/>
          <w:b/>
          <w:sz w:val="20"/>
          <w:szCs w:val="20"/>
          <w:lang w:val="en-GB"/>
        </w:rPr>
        <w:t>before</w:t>
      </w:r>
      <w:r>
        <w:rPr>
          <w:rFonts w:ascii="Arial" w:hAnsi="Arial" w:cs="Arial"/>
          <w:sz w:val="20"/>
          <w:szCs w:val="20"/>
          <w:lang w:val="en-GB"/>
        </w:rPr>
        <w:t xml:space="preserve"> commencing work with asthmagens.  The workers should be provided with information covering:</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the typical symptoms of asthma.</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the nature of any substance likely to cause occupational asthma to which they may be exposed.</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the likelihood that once sensitised occupational asthma could become permanent. The effect of future exposures to the sensitising agent.</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the procedures for reporting the symptoms of asthma.</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and the importance of reporting immediately any symptoms that may indicate that occupational asthma has occurred.</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Appropriate training should be given in respect of:</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the correct use and maintenance of RPE and other control measures.</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work practices which prevent or reduce the emission of asthmagens into the atmosphere of the process area and the outside environment.</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8"/>
        </w:numPr>
        <w:jc w:val="both"/>
        <w:rPr>
          <w:rFonts w:ascii="Arial" w:hAnsi="Arial" w:cs="Arial"/>
          <w:sz w:val="20"/>
          <w:szCs w:val="20"/>
          <w:lang w:val="en-GB"/>
        </w:rPr>
      </w:pPr>
      <w:r w:rsidRPr="00A52A45">
        <w:rPr>
          <w:rFonts w:ascii="Arial" w:hAnsi="Arial" w:cs="Arial"/>
          <w:sz w:val="20"/>
          <w:szCs w:val="20"/>
          <w:lang w:val="en-GB"/>
        </w:rPr>
        <w:t>any emergency procedures.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The supervisor/line manager should set out procedures for responding to a confirmed new case of asthma, which may be occupationally related.</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These procedures should include the measures to:</w:t>
      </w:r>
    </w:p>
    <w:p w:rsidR="00920F4B" w:rsidRDefault="00920F4B" w:rsidP="00785AAA">
      <w:pPr>
        <w:jc w:val="both"/>
        <w:rPr>
          <w:rFonts w:ascii="Arial" w:hAnsi="Arial" w:cs="Arial"/>
          <w:sz w:val="20"/>
          <w:szCs w:val="20"/>
          <w:lang w:val="en-GB"/>
        </w:rPr>
      </w:pPr>
    </w:p>
    <w:p w:rsidR="00920F4B" w:rsidRPr="00D6074B" w:rsidRDefault="00920F4B" w:rsidP="00D6074B">
      <w:pPr>
        <w:pStyle w:val="ListParagraph"/>
        <w:numPr>
          <w:ilvl w:val="0"/>
          <w:numId w:val="10"/>
        </w:numPr>
        <w:jc w:val="both"/>
        <w:rPr>
          <w:rFonts w:ascii="Arial" w:hAnsi="Arial" w:cs="Arial"/>
          <w:sz w:val="20"/>
          <w:szCs w:val="20"/>
          <w:lang w:val="en-GB"/>
        </w:rPr>
      </w:pPr>
      <w:r w:rsidRPr="00D6074B">
        <w:rPr>
          <w:rFonts w:ascii="Arial" w:hAnsi="Arial" w:cs="Arial"/>
          <w:sz w:val="20"/>
          <w:szCs w:val="20"/>
          <w:lang w:val="en-GB"/>
        </w:rPr>
        <w:t>protect the person(s) involved while the cause of the symptoms is investigated (ie halt the process or remove the person from the process).</w:t>
      </w:r>
    </w:p>
    <w:p w:rsidR="00920F4B" w:rsidRDefault="00920F4B" w:rsidP="00785AAA">
      <w:pPr>
        <w:jc w:val="both"/>
        <w:rPr>
          <w:rFonts w:ascii="Arial" w:hAnsi="Arial" w:cs="Arial"/>
          <w:sz w:val="20"/>
          <w:szCs w:val="20"/>
          <w:lang w:val="en-GB"/>
        </w:rPr>
      </w:pPr>
    </w:p>
    <w:p w:rsidR="00920F4B" w:rsidRPr="00D6074B" w:rsidRDefault="00920F4B" w:rsidP="00D6074B">
      <w:pPr>
        <w:pStyle w:val="ListParagraph"/>
        <w:numPr>
          <w:ilvl w:val="0"/>
          <w:numId w:val="10"/>
        </w:numPr>
        <w:jc w:val="both"/>
        <w:rPr>
          <w:rFonts w:ascii="Arial" w:hAnsi="Arial" w:cs="Arial"/>
          <w:sz w:val="20"/>
          <w:szCs w:val="20"/>
          <w:lang w:val="en-GB"/>
        </w:rPr>
      </w:pPr>
      <w:r w:rsidRPr="00D6074B">
        <w:rPr>
          <w:rFonts w:ascii="Arial" w:hAnsi="Arial" w:cs="Arial"/>
          <w:sz w:val="20"/>
          <w:szCs w:val="20"/>
          <w:lang w:val="en-GB"/>
        </w:rPr>
        <w:t>review the risk assessment and the control measures currently in use.</w:t>
      </w:r>
    </w:p>
    <w:p w:rsidR="00920F4B" w:rsidRDefault="00920F4B" w:rsidP="00A52A45">
      <w:pPr>
        <w:jc w:val="center"/>
        <w:rPr>
          <w:rFonts w:ascii="Arial" w:hAnsi="Arial" w:cs="Arial"/>
          <w:sz w:val="20"/>
          <w:szCs w:val="20"/>
          <w:lang w:val="en-GB"/>
        </w:rPr>
      </w:pPr>
      <w:r>
        <w:rPr>
          <w:rFonts w:ascii="Arial" w:hAnsi="Arial" w:cs="Arial"/>
          <w:sz w:val="20"/>
          <w:szCs w:val="20"/>
          <w:lang w:val="en-GB"/>
        </w:rPr>
        <w:lastRenderedPageBreak/>
        <w:t>6</w:t>
      </w:r>
    </w:p>
    <w:p w:rsidR="00920F4B" w:rsidRDefault="00920F4B" w:rsidP="00785AAA">
      <w:pPr>
        <w:jc w:val="both"/>
        <w:rPr>
          <w:rFonts w:ascii="Arial" w:hAnsi="Arial" w:cs="Arial"/>
          <w:sz w:val="20"/>
          <w:szCs w:val="20"/>
          <w:lang w:val="en-GB"/>
        </w:rPr>
      </w:pPr>
    </w:p>
    <w:p w:rsidR="00920F4B" w:rsidRPr="00A52A45" w:rsidRDefault="00920F4B" w:rsidP="00A52A45">
      <w:pPr>
        <w:pStyle w:val="ListParagraph"/>
        <w:numPr>
          <w:ilvl w:val="0"/>
          <w:numId w:val="9"/>
        </w:numPr>
        <w:jc w:val="both"/>
        <w:rPr>
          <w:rFonts w:ascii="Arial" w:hAnsi="Arial" w:cs="Arial"/>
          <w:sz w:val="20"/>
          <w:szCs w:val="20"/>
          <w:lang w:val="en-GB"/>
        </w:rPr>
      </w:pPr>
      <w:r w:rsidRPr="00A52A45">
        <w:rPr>
          <w:rFonts w:ascii="Arial" w:hAnsi="Arial" w:cs="Arial"/>
          <w:sz w:val="20"/>
          <w:szCs w:val="20"/>
          <w:lang w:val="en-GB"/>
        </w:rPr>
        <w:t>report the case to the Occupational Health Service and the University Safety Service.</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In consultation with the Occupational Health Physician, it is the supervisor’s/line manager’s duty to ensure that his/her workers report on time for the appropriate health surveillance.  It is also his/her duty (in consultation with the Occupational Health Physician) to ensure adequate procedures are in place for the maintenance of health records for each individual worker placed under health surveillance.</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Finally, it is the supervisor’s/line manager’s duty to ensure that workers are following agreed procedures or working to agreed local rules.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6.</w:t>
      </w:r>
      <w:r>
        <w:rPr>
          <w:rFonts w:ascii="Arial" w:hAnsi="Arial" w:cs="Arial"/>
          <w:sz w:val="20"/>
          <w:szCs w:val="20"/>
          <w:lang w:val="en-GB"/>
        </w:rPr>
        <w:tab/>
      </w:r>
      <w:r>
        <w:rPr>
          <w:rFonts w:ascii="Arial" w:hAnsi="Arial" w:cs="Arial"/>
          <w:sz w:val="20"/>
          <w:szCs w:val="20"/>
          <w:u w:val="single"/>
          <w:lang w:val="en-GB"/>
        </w:rPr>
        <w:t>REFERENCES</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Approved Codes of Practice and Guidance : Control of Substances Hazardous to Health (5</w:t>
      </w:r>
      <w:r w:rsidRPr="00AA389B">
        <w:rPr>
          <w:rFonts w:ascii="Arial" w:hAnsi="Arial" w:cs="Arial"/>
          <w:sz w:val="20"/>
          <w:szCs w:val="20"/>
          <w:vertAlign w:val="superscript"/>
          <w:lang w:val="en-GB"/>
        </w:rPr>
        <w:t>th</w:t>
      </w:r>
      <w:r>
        <w:rPr>
          <w:rFonts w:ascii="Arial" w:hAnsi="Arial" w:cs="Arial"/>
          <w:sz w:val="20"/>
          <w:szCs w:val="20"/>
          <w:lang w:val="en-GB"/>
        </w:rPr>
        <w:t xml:space="preserve">  Edition), HSC.</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Medical Aspects of Occupational Asthma, Guidance Note MS25, HSE</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Managing Asthma : Out of Breath and Out of Work, TUC</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EH40/200X  Workplace Exposure Limits and Supplement 200X, HSE</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Preventing Asthma at Work, How to Control Respiratory Sensitisers, HSE</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 xml:space="preserve">Occupational Asthma: </w:t>
      </w:r>
      <w:r w:rsidR="00FB27EE">
        <w:rPr>
          <w:rFonts w:ascii="Arial" w:hAnsi="Arial" w:cs="Arial"/>
          <w:sz w:val="20"/>
          <w:szCs w:val="20"/>
          <w:lang w:val="en-GB"/>
        </w:rPr>
        <w:t xml:space="preserve"> </w:t>
      </w:r>
      <w:r>
        <w:rPr>
          <w:rFonts w:ascii="Arial" w:hAnsi="Arial" w:cs="Arial"/>
          <w:sz w:val="20"/>
          <w:szCs w:val="20"/>
          <w:lang w:val="en-GB"/>
        </w:rPr>
        <w:t>A Guide for Employers, Workers and their Representatives, BOHRF.</w:t>
      </w:r>
    </w:p>
    <w:p w:rsidR="00920F4B" w:rsidRDefault="00920F4B" w:rsidP="00785AAA">
      <w:pPr>
        <w:jc w:val="both"/>
        <w:rPr>
          <w:rFonts w:ascii="Arial" w:hAnsi="Arial" w:cs="Arial"/>
          <w:sz w:val="20"/>
          <w:szCs w:val="20"/>
          <w:lang w:val="en-GB"/>
        </w:rPr>
      </w:pPr>
    </w:p>
    <w:p w:rsidR="00920F4B" w:rsidRDefault="00FB27EE" w:rsidP="00785AAA">
      <w:pPr>
        <w:jc w:val="both"/>
        <w:rPr>
          <w:rFonts w:ascii="Arial" w:hAnsi="Arial" w:cs="Arial"/>
          <w:sz w:val="20"/>
          <w:szCs w:val="20"/>
          <w:lang w:val="en-GB"/>
        </w:rPr>
      </w:pPr>
      <w:r>
        <w:rPr>
          <w:rFonts w:ascii="Arial" w:hAnsi="Arial" w:cs="Arial"/>
          <w:sz w:val="20"/>
          <w:szCs w:val="20"/>
          <w:lang w:val="en-GB"/>
        </w:rPr>
        <w:t xml:space="preserve">Occupational Asthma: </w:t>
      </w:r>
      <w:r w:rsidR="00920F4B">
        <w:rPr>
          <w:rFonts w:ascii="Arial" w:hAnsi="Arial" w:cs="Arial"/>
          <w:sz w:val="20"/>
          <w:szCs w:val="20"/>
          <w:lang w:val="en-GB"/>
        </w:rPr>
        <w:t>A Guide for Occupational Physicians and Occupational Health Practitioners,BOHRF.</w:t>
      </w:r>
    </w:p>
    <w:p w:rsidR="00920F4B" w:rsidRDefault="00920F4B" w:rsidP="00785AAA">
      <w:pPr>
        <w:jc w:val="both"/>
        <w:rPr>
          <w:rFonts w:ascii="Arial" w:hAnsi="Arial" w:cs="Arial"/>
          <w:sz w:val="20"/>
          <w:szCs w:val="20"/>
          <w:lang w:val="en-GB"/>
        </w:rPr>
      </w:pPr>
    </w:p>
    <w:p w:rsidR="00920F4B" w:rsidRDefault="00920F4B" w:rsidP="00785AAA">
      <w:pPr>
        <w:jc w:val="both"/>
        <w:outlineLvl w:val="0"/>
        <w:rPr>
          <w:rFonts w:ascii="Arial" w:hAnsi="Arial" w:cs="Arial"/>
          <w:sz w:val="20"/>
          <w:szCs w:val="20"/>
          <w:lang w:val="en-GB"/>
        </w:rPr>
      </w:pPr>
      <w:r>
        <w:rPr>
          <w:rFonts w:ascii="Arial" w:hAnsi="Arial" w:cs="Arial"/>
          <w:sz w:val="20"/>
          <w:szCs w:val="20"/>
          <w:lang w:val="en-GB"/>
        </w:rPr>
        <w:t xml:space="preserve">Guidance Note EH76 : </w:t>
      </w:r>
      <w:r w:rsidR="00FB27EE">
        <w:rPr>
          <w:rFonts w:ascii="Arial" w:hAnsi="Arial" w:cs="Arial"/>
          <w:sz w:val="20"/>
          <w:szCs w:val="20"/>
          <w:lang w:val="en-GB"/>
        </w:rPr>
        <w:t xml:space="preserve"> </w:t>
      </w:r>
      <w:r>
        <w:rPr>
          <w:rFonts w:ascii="Arial" w:hAnsi="Arial" w:cs="Arial"/>
          <w:sz w:val="20"/>
          <w:szCs w:val="20"/>
          <w:lang w:val="en-GB"/>
        </w:rPr>
        <w:t>Control of Laboratory Animal Allergy,HSE.</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r>
        <w:rPr>
          <w:rFonts w:ascii="Arial" w:hAnsi="Arial" w:cs="Arial"/>
          <w:sz w:val="20"/>
          <w:szCs w:val="20"/>
          <w:lang w:val="en-GB"/>
        </w:rPr>
        <w:t>Respiratory Protective Equipment:  Face</w:t>
      </w:r>
      <w:r w:rsidR="007D7684">
        <w:rPr>
          <w:rFonts w:ascii="Arial" w:hAnsi="Arial" w:cs="Arial"/>
          <w:sz w:val="20"/>
          <w:szCs w:val="20"/>
          <w:lang w:val="en-GB"/>
        </w:rPr>
        <w:t xml:space="preserve"> </w:t>
      </w:r>
      <w:r>
        <w:rPr>
          <w:rFonts w:ascii="Arial" w:hAnsi="Arial" w:cs="Arial"/>
          <w:sz w:val="20"/>
          <w:szCs w:val="20"/>
          <w:lang w:val="en-GB"/>
        </w:rPr>
        <w:t>Fit Testing Policy.</w:t>
      </w: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Default="00920F4B" w:rsidP="00785AAA">
      <w:pPr>
        <w:jc w:val="both"/>
        <w:rPr>
          <w:rFonts w:ascii="Arial" w:hAnsi="Arial" w:cs="Arial"/>
          <w:sz w:val="20"/>
          <w:szCs w:val="20"/>
          <w:lang w:val="en-GB"/>
        </w:rPr>
      </w:pPr>
    </w:p>
    <w:p w:rsidR="00920F4B" w:rsidRPr="00920F4B" w:rsidRDefault="00920F4B" w:rsidP="00920F4B">
      <w:pPr>
        <w:outlineLvl w:val="0"/>
        <w:rPr>
          <w:rFonts w:ascii="Arial" w:hAnsi="Arial" w:cs="Arial"/>
          <w:i/>
          <w:sz w:val="20"/>
          <w:szCs w:val="20"/>
          <w:lang w:val="en-GB"/>
        </w:rPr>
      </w:pPr>
      <w:r w:rsidRPr="00920F4B">
        <w:rPr>
          <w:rFonts w:ascii="Arial" w:hAnsi="Arial" w:cs="Arial"/>
          <w:i/>
          <w:sz w:val="20"/>
          <w:szCs w:val="20"/>
          <w:lang w:val="en-GB"/>
        </w:rPr>
        <w:t>Prepared by:</w:t>
      </w:r>
      <w:r w:rsidRPr="00920F4B">
        <w:rPr>
          <w:rFonts w:ascii="Arial" w:hAnsi="Arial" w:cs="Arial"/>
          <w:i/>
          <w:sz w:val="20"/>
          <w:szCs w:val="20"/>
          <w:lang w:val="en-GB"/>
        </w:rPr>
        <w:tab/>
        <w:t>Dr John Wilson, Radiation Protection Advisor/Occupational Hygienist</w:t>
      </w:r>
    </w:p>
    <w:p w:rsidR="00920F4B" w:rsidRPr="00920F4B" w:rsidRDefault="00920F4B" w:rsidP="00920F4B">
      <w:pPr>
        <w:rPr>
          <w:rFonts w:ascii="Arial" w:hAnsi="Arial" w:cs="Arial"/>
          <w:i/>
          <w:sz w:val="20"/>
          <w:szCs w:val="20"/>
          <w:lang w:val="en-GB"/>
        </w:rPr>
      </w:pPr>
      <w:r w:rsidRPr="00920F4B">
        <w:rPr>
          <w:rFonts w:ascii="Arial" w:hAnsi="Arial" w:cs="Arial"/>
          <w:i/>
          <w:sz w:val="20"/>
          <w:szCs w:val="20"/>
          <w:lang w:val="en-GB"/>
        </w:rPr>
        <w:t>Approved by:</w:t>
      </w:r>
      <w:r w:rsidRPr="00920F4B">
        <w:rPr>
          <w:rFonts w:ascii="Arial" w:hAnsi="Arial" w:cs="Arial"/>
          <w:i/>
          <w:sz w:val="20"/>
          <w:szCs w:val="20"/>
          <w:lang w:val="en-GB"/>
        </w:rPr>
        <w:tab/>
        <w:t>Chemical Agents Advisory Committee</w:t>
      </w:r>
    </w:p>
    <w:p w:rsidR="00920F4B" w:rsidRDefault="00920F4B" w:rsidP="00920F4B">
      <w:pPr>
        <w:rPr>
          <w:rFonts w:ascii="Arial" w:hAnsi="Arial" w:cs="Arial"/>
          <w:sz w:val="20"/>
          <w:szCs w:val="20"/>
          <w:u w:val="single"/>
          <w:lang w:val="en-GB"/>
        </w:rPr>
      </w:pPr>
      <w:r>
        <w:rPr>
          <w:rFonts w:ascii="Arial" w:hAnsi="Arial" w:cs="Arial"/>
          <w:sz w:val="20"/>
          <w:szCs w:val="20"/>
          <w:lang w:val="en-GB"/>
        </w:rPr>
        <w:br w:type="page"/>
      </w:r>
      <w:r>
        <w:rPr>
          <w:rFonts w:ascii="Arial" w:hAnsi="Arial" w:cs="Arial"/>
          <w:sz w:val="20"/>
          <w:szCs w:val="20"/>
          <w:u w:val="single"/>
          <w:lang w:val="en-GB"/>
        </w:rPr>
        <w:lastRenderedPageBreak/>
        <w:t>APPENDIX 1</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u w:val="single"/>
          <w:lang w:val="en-GB"/>
        </w:rPr>
        <w:t>ASTHMAGENS</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outlineLvl w:val="0"/>
        <w:rPr>
          <w:rFonts w:ascii="Arial" w:hAnsi="Arial" w:cs="Arial"/>
          <w:sz w:val="20"/>
          <w:szCs w:val="20"/>
          <w:lang w:val="en-GB"/>
        </w:rPr>
      </w:pPr>
      <w:r>
        <w:rPr>
          <w:rFonts w:ascii="Arial" w:hAnsi="Arial" w:cs="Arial"/>
          <w:sz w:val="20"/>
          <w:szCs w:val="20"/>
          <w:lang w:val="en-GB"/>
        </w:rPr>
        <w:t>Asthmagens?  Critical assessments of the evidence for agents implicated in occupational asthma.</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α - amylases</w:t>
      </w:r>
    </w:p>
    <w:p w:rsidR="00920F4B" w:rsidRDefault="00920F4B" w:rsidP="00920F4B">
      <w:pPr>
        <w:rPr>
          <w:rFonts w:ascii="Arial" w:hAnsi="Arial" w:cs="Arial"/>
          <w:sz w:val="20"/>
          <w:szCs w:val="20"/>
          <w:lang w:val="en-GB"/>
        </w:rPr>
      </w:pPr>
      <w:r>
        <w:rPr>
          <w:rFonts w:ascii="Arial" w:hAnsi="Arial" w:cs="Arial"/>
          <w:sz w:val="20"/>
          <w:szCs w:val="20"/>
          <w:lang w:val="en-GB"/>
        </w:rPr>
        <w:t>Azodicarbonamide</w:t>
      </w:r>
    </w:p>
    <w:p w:rsidR="00920F4B" w:rsidRDefault="00920F4B" w:rsidP="00920F4B">
      <w:pPr>
        <w:rPr>
          <w:rFonts w:ascii="Arial" w:hAnsi="Arial" w:cs="Arial"/>
          <w:sz w:val="20"/>
          <w:szCs w:val="20"/>
          <w:lang w:val="en-GB"/>
        </w:rPr>
      </w:pPr>
      <w:r>
        <w:rPr>
          <w:rFonts w:ascii="Arial" w:hAnsi="Arial" w:cs="Arial"/>
          <w:sz w:val="20"/>
          <w:szCs w:val="20"/>
          <w:lang w:val="en-GB"/>
        </w:rPr>
        <w:t>Bromelains</w:t>
      </w:r>
    </w:p>
    <w:p w:rsidR="00920F4B" w:rsidRDefault="00920F4B" w:rsidP="00920F4B">
      <w:pPr>
        <w:rPr>
          <w:rFonts w:ascii="Arial" w:hAnsi="Arial" w:cs="Arial"/>
          <w:sz w:val="20"/>
          <w:szCs w:val="20"/>
          <w:lang w:val="en-GB"/>
        </w:rPr>
      </w:pPr>
      <w:r>
        <w:rPr>
          <w:rFonts w:ascii="Arial" w:hAnsi="Arial" w:cs="Arial"/>
          <w:sz w:val="20"/>
          <w:szCs w:val="20"/>
          <w:lang w:val="en-GB"/>
        </w:rPr>
        <w:t>Carmine</w:t>
      </w:r>
    </w:p>
    <w:p w:rsidR="00920F4B" w:rsidRDefault="00920F4B" w:rsidP="00920F4B">
      <w:pPr>
        <w:rPr>
          <w:rFonts w:ascii="Arial" w:hAnsi="Arial" w:cs="Arial"/>
          <w:sz w:val="20"/>
          <w:szCs w:val="20"/>
          <w:lang w:val="en-GB"/>
        </w:rPr>
      </w:pPr>
      <w:r>
        <w:rPr>
          <w:rFonts w:ascii="Arial" w:hAnsi="Arial" w:cs="Arial"/>
          <w:sz w:val="20"/>
          <w:szCs w:val="20"/>
          <w:lang w:val="en-GB"/>
        </w:rPr>
        <w:t>Castor bean dust</w:t>
      </w:r>
    </w:p>
    <w:p w:rsidR="00920F4B" w:rsidRDefault="00920F4B" w:rsidP="00920F4B">
      <w:pPr>
        <w:rPr>
          <w:rFonts w:ascii="Arial" w:hAnsi="Arial" w:cs="Arial"/>
          <w:sz w:val="20"/>
          <w:szCs w:val="20"/>
          <w:lang w:val="en-GB"/>
        </w:rPr>
      </w:pPr>
      <w:r>
        <w:rPr>
          <w:rFonts w:ascii="Arial" w:hAnsi="Arial" w:cs="Arial"/>
          <w:sz w:val="20"/>
          <w:szCs w:val="20"/>
          <w:lang w:val="en-GB"/>
        </w:rPr>
        <w:t>Cephalosporins</w:t>
      </w:r>
    </w:p>
    <w:p w:rsidR="00920F4B" w:rsidRDefault="00920F4B" w:rsidP="00920F4B">
      <w:pPr>
        <w:rPr>
          <w:rFonts w:ascii="Arial" w:hAnsi="Arial" w:cs="Arial"/>
          <w:sz w:val="20"/>
          <w:szCs w:val="20"/>
          <w:lang w:val="en-GB"/>
        </w:rPr>
      </w:pPr>
      <w:r>
        <w:rPr>
          <w:rFonts w:ascii="Arial" w:hAnsi="Arial" w:cs="Arial"/>
          <w:sz w:val="20"/>
          <w:szCs w:val="20"/>
          <w:lang w:val="en-GB"/>
        </w:rPr>
        <w:t>Chloramine-T</w:t>
      </w:r>
    </w:p>
    <w:p w:rsidR="00920F4B" w:rsidRDefault="00920F4B" w:rsidP="00920F4B">
      <w:pPr>
        <w:rPr>
          <w:rFonts w:ascii="Arial" w:hAnsi="Arial" w:cs="Arial"/>
          <w:sz w:val="20"/>
          <w:szCs w:val="20"/>
          <w:lang w:val="en-GB"/>
        </w:rPr>
      </w:pPr>
      <w:r>
        <w:rPr>
          <w:rFonts w:ascii="Arial" w:hAnsi="Arial" w:cs="Arial"/>
          <w:sz w:val="20"/>
          <w:szCs w:val="20"/>
          <w:lang w:val="en-GB"/>
        </w:rPr>
        <w:t>Chloroplatinates and other halogenoplatinates</w:t>
      </w:r>
    </w:p>
    <w:p w:rsidR="00920F4B" w:rsidRDefault="00920F4B" w:rsidP="00920F4B">
      <w:pPr>
        <w:rPr>
          <w:rFonts w:ascii="Arial" w:hAnsi="Arial" w:cs="Arial"/>
          <w:sz w:val="20"/>
          <w:szCs w:val="20"/>
          <w:lang w:val="en-GB"/>
        </w:rPr>
      </w:pPr>
      <w:r>
        <w:rPr>
          <w:rFonts w:ascii="Arial" w:hAnsi="Arial" w:cs="Arial"/>
          <w:sz w:val="20"/>
          <w:szCs w:val="20"/>
          <w:lang w:val="en-GB"/>
        </w:rPr>
        <w:t>Chromium (VI) compounds</w:t>
      </w:r>
    </w:p>
    <w:p w:rsidR="00920F4B" w:rsidRDefault="00920F4B" w:rsidP="00920F4B">
      <w:pPr>
        <w:rPr>
          <w:rFonts w:ascii="Arial" w:hAnsi="Arial" w:cs="Arial"/>
          <w:sz w:val="20"/>
          <w:szCs w:val="20"/>
          <w:lang w:val="en-GB"/>
        </w:rPr>
      </w:pPr>
      <w:r>
        <w:rPr>
          <w:rFonts w:ascii="Arial" w:hAnsi="Arial" w:cs="Arial"/>
          <w:sz w:val="20"/>
          <w:szCs w:val="20"/>
          <w:lang w:val="en-GB"/>
        </w:rPr>
        <w:t>Cobalt (metal and compounds)</w:t>
      </w:r>
    </w:p>
    <w:p w:rsidR="00920F4B" w:rsidRDefault="00920F4B" w:rsidP="00920F4B">
      <w:pPr>
        <w:rPr>
          <w:rFonts w:ascii="Arial" w:hAnsi="Arial" w:cs="Arial"/>
          <w:sz w:val="20"/>
          <w:szCs w:val="20"/>
          <w:lang w:val="en-GB"/>
        </w:rPr>
      </w:pPr>
      <w:r>
        <w:rPr>
          <w:rFonts w:ascii="Arial" w:hAnsi="Arial" w:cs="Arial"/>
          <w:sz w:val="20"/>
          <w:szCs w:val="20"/>
          <w:lang w:val="en-GB"/>
        </w:rPr>
        <w:t>Cockroach material</w:t>
      </w:r>
    </w:p>
    <w:p w:rsidR="00920F4B" w:rsidRDefault="00920F4B" w:rsidP="00920F4B">
      <w:pPr>
        <w:rPr>
          <w:rFonts w:ascii="Arial" w:hAnsi="Arial" w:cs="Arial"/>
          <w:sz w:val="20"/>
          <w:szCs w:val="20"/>
          <w:lang w:val="en-GB"/>
        </w:rPr>
      </w:pPr>
      <w:r>
        <w:rPr>
          <w:rFonts w:ascii="Arial" w:hAnsi="Arial" w:cs="Arial"/>
          <w:sz w:val="20"/>
          <w:szCs w:val="20"/>
          <w:lang w:val="en-GB"/>
        </w:rPr>
        <w:t>Coffee bean dust</w:t>
      </w:r>
    </w:p>
    <w:p w:rsidR="00920F4B" w:rsidRDefault="00920F4B" w:rsidP="00920F4B">
      <w:pPr>
        <w:rPr>
          <w:rFonts w:ascii="Arial" w:hAnsi="Arial" w:cs="Arial"/>
          <w:sz w:val="20"/>
          <w:szCs w:val="20"/>
          <w:lang w:val="en-GB"/>
        </w:rPr>
      </w:pPr>
      <w:r>
        <w:rPr>
          <w:rFonts w:ascii="Arial" w:hAnsi="Arial" w:cs="Arial"/>
          <w:sz w:val="20"/>
          <w:szCs w:val="20"/>
          <w:lang w:val="en-GB"/>
        </w:rPr>
        <w:t>Cow epithelium/urine</w:t>
      </w:r>
    </w:p>
    <w:p w:rsidR="00920F4B" w:rsidRDefault="00920F4B" w:rsidP="00920F4B">
      <w:pPr>
        <w:rPr>
          <w:rFonts w:ascii="Arial" w:hAnsi="Arial" w:cs="Arial"/>
          <w:sz w:val="20"/>
          <w:szCs w:val="20"/>
          <w:lang w:val="en-GB"/>
        </w:rPr>
      </w:pPr>
      <w:r>
        <w:rPr>
          <w:rFonts w:ascii="Arial" w:hAnsi="Arial" w:cs="Arial"/>
          <w:sz w:val="20"/>
          <w:szCs w:val="20"/>
          <w:lang w:val="en-GB"/>
        </w:rPr>
        <w:t>Crustacean proteins</w:t>
      </w:r>
    </w:p>
    <w:p w:rsidR="00920F4B" w:rsidRDefault="00920F4B" w:rsidP="00920F4B">
      <w:pPr>
        <w:rPr>
          <w:rFonts w:ascii="Arial" w:hAnsi="Arial" w:cs="Arial"/>
          <w:sz w:val="20"/>
          <w:szCs w:val="20"/>
          <w:lang w:val="en-GB"/>
        </w:rPr>
      </w:pPr>
      <w:r>
        <w:rPr>
          <w:rFonts w:ascii="Arial" w:hAnsi="Arial" w:cs="Arial"/>
          <w:sz w:val="20"/>
          <w:szCs w:val="20"/>
          <w:lang w:val="en-GB"/>
        </w:rPr>
        <w:t>Diazonium salts</w:t>
      </w:r>
    </w:p>
    <w:p w:rsidR="00920F4B" w:rsidRDefault="00920F4B" w:rsidP="00920F4B">
      <w:pPr>
        <w:rPr>
          <w:rFonts w:ascii="Arial" w:hAnsi="Arial" w:cs="Arial"/>
          <w:sz w:val="20"/>
          <w:szCs w:val="20"/>
          <w:lang w:val="en-GB"/>
        </w:rPr>
      </w:pPr>
      <w:r>
        <w:rPr>
          <w:rFonts w:ascii="Arial" w:hAnsi="Arial" w:cs="Arial"/>
          <w:sz w:val="20"/>
          <w:szCs w:val="20"/>
          <w:lang w:val="en-GB"/>
        </w:rPr>
        <w:t>Egg proteins</w:t>
      </w:r>
    </w:p>
    <w:p w:rsidR="00920F4B" w:rsidRDefault="00920F4B" w:rsidP="00920F4B">
      <w:pPr>
        <w:rPr>
          <w:rFonts w:ascii="Arial" w:hAnsi="Arial" w:cs="Arial"/>
          <w:sz w:val="20"/>
          <w:szCs w:val="20"/>
          <w:lang w:val="en-GB"/>
        </w:rPr>
      </w:pPr>
      <w:r>
        <w:rPr>
          <w:rFonts w:ascii="Arial" w:hAnsi="Arial" w:cs="Arial"/>
          <w:sz w:val="20"/>
          <w:szCs w:val="20"/>
          <w:lang w:val="en-GB"/>
        </w:rPr>
        <w:t>Ethylenediamine</w:t>
      </w:r>
    </w:p>
    <w:p w:rsidR="00920F4B" w:rsidRDefault="00920F4B" w:rsidP="00920F4B">
      <w:pPr>
        <w:rPr>
          <w:rFonts w:ascii="Arial" w:hAnsi="Arial" w:cs="Arial"/>
          <w:sz w:val="20"/>
          <w:szCs w:val="20"/>
          <w:lang w:val="en-GB"/>
        </w:rPr>
      </w:pPr>
      <w:r>
        <w:rPr>
          <w:rFonts w:ascii="Arial" w:hAnsi="Arial" w:cs="Arial"/>
          <w:sz w:val="20"/>
          <w:szCs w:val="20"/>
          <w:lang w:val="en-GB"/>
        </w:rPr>
        <w:t>Fish proteins</w:t>
      </w:r>
    </w:p>
    <w:p w:rsidR="00920F4B" w:rsidRDefault="00920F4B" w:rsidP="00920F4B">
      <w:pPr>
        <w:rPr>
          <w:rFonts w:ascii="Arial" w:hAnsi="Arial" w:cs="Arial"/>
          <w:sz w:val="20"/>
          <w:szCs w:val="20"/>
          <w:lang w:val="en-GB"/>
        </w:rPr>
      </w:pPr>
      <w:r>
        <w:rPr>
          <w:rFonts w:ascii="Arial" w:hAnsi="Arial" w:cs="Arial"/>
          <w:sz w:val="20"/>
          <w:szCs w:val="20"/>
          <w:lang w:val="en-GB"/>
        </w:rPr>
        <w:t>Flour dust</w:t>
      </w:r>
    </w:p>
    <w:p w:rsidR="00920F4B" w:rsidRDefault="00920F4B" w:rsidP="00920F4B">
      <w:pPr>
        <w:rPr>
          <w:rFonts w:ascii="Arial" w:hAnsi="Arial" w:cs="Arial"/>
          <w:sz w:val="20"/>
          <w:szCs w:val="20"/>
          <w:lang w:val="en-GB"/>
        </w:rPr>
      </w:pPr>
      <w:r>
        <w:rPr>
          <w:rFonts w:ascii="Arial" w:hAnsi="Arial" w:cs="Arial"/>
          <w:sz w:val="20"/>
          <w:szCs w:val="20"/>
          <w:lang w:val="en-GB"/>
        </w:rPr>
        <w:t>Grain dust</w:t>
      </w:r>
    </w:p>
    <w:p w:rsidR="00920F4B" w:rsidRDefault="00920F4B" w:rsidP="00920F4B">
      <w:pPr>
        <w:rPr>
          <w:rFonts w:ascii="Arial" w:hAnsi="Arial" w:cs="Arial"/>
          <w:sz w:val="20"/>
          <w:szCs w:val="20"/>
          <w:lang w:val="en-GB"/>
        </w:rPr>
      </w:pPr>
      <w:r>
        <w:rPr>
          <w:rFonts w:ascii="Arial" w:hAnsi="Arial" w:cs="Arial"/>
          <w:sz w:val="20"/>
          <w:szCs w:val="20"/>
          <w:lang w:val="en-GB"/>
        </w:rPr>
        <w:t>Glutaraldehyde</w:t>
      </w:r>
    </w:p>
    <w:p w:rsidR="00920F4B" w:rsidRDefault="00920F4B" w:rsidP="00920F4B">
      <w:pPr>
        <w:rPr>
          <w:rFonts w:ascii="Arial" w:hAnsi="Arial" w:cs="Arial"/>
          <w:sz w:val="20"/>
          <w:szCs w:val="20"/>
          <w:lang w:val="en-GB"/>
        </w:rPr>
      </w:pPr>
      <w:r>
        <w:rPr>
          <w:rFonts w:ascii="Arial" w:hAnsi="Arial" w:cs="Arial"/>
          <w:sz w:val="20"/>
          <w:szCs w:val="20"/>
          <w:lang w:val="en-GB"/>
        </w:rPr>
        <w:t>Hardwood dusts</w:t>
      </w:r>
    </w:p>
    <w:p w:rsidR="00920F4B" w:rsidRDefault="00920F4B" w:rsidP="00920F4B">
      <w:pPr>
        <w:rPr>
          <w:rFonts w:ascii="Arial" w:hAnsi="Arial" w:cs="Arial"/>
          <w:sz w:val="20"/>
          <w:szCs w:val="20"/>
          <w:lang w:val="en-GB"/>
        </w:rPr>
      </w:pPr>
      <w:r>
        <w:rPr>
          <w:rFonts w:ascii="Arial" w:hAnsi="Arial" w:cs="Arial"/>
          <w:sz w:val="20"/>
          <w:szCs w:val="20"/>
          <w:lang w:val="en-GB"/>
        </w:rPr>
        <w:t>Henna</w:t>
      </w:r>
    </w:p>
    <w:p w:rsidR="00920F4B" w:rsidRDefault="00920F4B" w:rsidP="00920F4B">
      <w:pPr>
        <w:rPr>
          <w:rFonts w:ascii="Arial" w:hAnsi="Arial" w:cs="Arial"/>
          <w:sz w:val="20"/>
          <w:szCs w:val="20"/>
          <w:lang w:val="en-GB"/>
        </w:rPr>
      </w:pPr>
      <w:r>
        <w:rPr>
          <w:rFonts w:ascii="Arial" w:hAnsi="Arial" w:cs="Arial"/>
          <w:sz w:val="20"/>
          <w:szCs w:val="20"/>
          <w:lang w:val="en-GB"/>
        </w:rPr>
        <w:t>Ispaghula</w:t>
      </w:r>
    </w:p>
    <w:p w:rsidR="00920F4B" w:rsidRDefault="00920F4B" w:rsidP="00920F4B">
      <w:pPr>
        <w:rPr>
          <w:rFonts w:ascii="Arial" w:hAnsi="Arial" w:cs="Arial"/>
          <w:sz w:val="20"/>
          <w:szCs w:val="20"/>
          <w:lang w:val="en-GB"/>
        </w:rPr>
      </w:pPr>
      <w:r>
        <w:rPr>
          <w:rFonts w:ascii="Arial" w:hAnsi="Arial" w:cs="Arial"/>
          <w:sz w:val="20"/>
          <w:szCs w:val="20"/>
          <w:lang w:val="en-GB"/>
        </w:rPr>
        <w:t>Isocyanates</w:t>
      </w:r>
    </w:p>
    <w:p w:rsidR="00920F4B" w:rsidRDefault="00920F4B" w:rsidP="00920F4B">
      <w:pPr>
        <w:rPr>
          <w:rFonts w:ascii="Arial" w:hAnsi="Arial" w:cs="Arial"/>
          <w:sz w:val="20"/>
          <w:szCs w:val="20"/>
          <w:lang w:val="en-GB"/>
        </w:rPr>
      </w:pPr>
      <w:r>
        <w:rPr>
          <w:rFonts w:ascii="Arial" w:hAnsi="Arial" w:cs="Arial"/>
          <w:sz w:val="20"/>
          <w:szCs w:val="20"/>
          <w:lang w:val="en-GB"/>
        </w:rPr>
        <w:t>Laboratory animal excreta/secreta</w:t>
      </w:r>
    </w:p>
    <w:p w:rsidR="00920F4B" w:rsidRDefault="00920F4B" w:rsidP="00920F4B">
      <w:pPr>
        <w:rPr>
          <w:rFonts w:ascii="Arial" w:hAnsi="Arial" w:cs="Arial"/>
          <w:sz w:val="20"/>
          <w:szCs w:val="20"/>
          <w:lang w:val="en-GB"/>
        </w:rPr>
      </w:pPr>
      <w:r>
        <w:rPr>
          <w:rFonts w:ascii="Arial" w:hAnsi="Arial" w:cs="Arial"/>
          <w:sz w:val="20"/>
          <w:szCs w:val="20"/>
          <w:lang w:val="en-GB"/>
        </w:rPr>
        <w:t>Latex</w:t>
      </w:r>
    </w:p>
    <w:p w:rsidR="00920F4B" w:rsidRDefault="00920F4B" w:rsidP="00920F4B">
      <w:pPr>
        <w:rPr>
          <w:rFonts w:ascii="Arial" w:hAnsi="Arial" w:cs="Arial"/>
          <w:sz w:val="20"/>
          <w:szCs w:val="20"/>
          <w:lang w:val="en-GB"/>
        </w:rPr>
      </w:pPr>
      <w:r>
        <w:rPr>
          <w:rFonts w:ascii="Arial" w:hAnsi="Arial" w:cs="Arial"/>
          <w:sz w:val="20"/>
          <w:szCs w:val="20"/>
          <w:lang w:val="en-GB"/>
        </w:rPr>
        <w:t>Maleic anhydride</w:t>
      </w:r>
    </w:p>
    <w:p w:rsidR="00920F4B" w:rsidRDefault="00920F4B" w:rsidP="00920F4B">
      <w:pPr>
        <w:rPr>
          <w:rFonts w:ascii="Arial" w:hAnsi="Arial" w:cs="Arial"/>
          <w:sz w:val="20"/>
          <w:szCs w:val="20"/>
          <w:lang w:val="en-GB"/>
        </w:rPr>
      </w:pPr>
      <w:r>
        <w:rPr>
          <w:rFonts w:ascii="Arial" w:hAnsi="Arial" w:cs="Arial"/>
          <w:sz w:val="20"/>
          <w:szCs w:val="20"/>
          <w:lang w:val="en-GB"/>
        </w:rPr>
        <w:t>Methyltetrahydrophthalic anhydride</w:t>
      </w:r>
    </w:p>
    <w:p w:rsidR="00920F4B" w:rsidRDefault="00920F4B" w:rsidP="00920F4B">
      <w:pPr>
        <w:rPr>
          <w:rFonts w:ascii="Arial" w:hAnsi="Arial" w:cs="Arial"/>
          <w:sz w:val="20"/>
          <w:szCs w:val="20"/>
          <w:lang w:val="en-GB"/>
        </w:rPr>
      </w:pPr>
      <w:r>
        <w:rPr>
          <w:rFonts w:ascii="Arial" w:hAnsi="Arial" w:cs="Arial"/>
          <w:sz w:val="20"/>
          <w:szCs w:val="20"/>
          <w:lang w:val="en-GB"/>
        </w:rPr>
        <w:t>Nickel sulphate</w:t>
      </w:r>
    </w:p>
    <w:p w:rsidR="00920F4B" w:rsidRDefault="00920F4B" w:rsidP="00920F4B">
      <w:pPr>
        <w:rPr>
          <w:rFonts w:ascii="Arial" w:hAnsi="Arial" w:cs="Arial"/>
          <w:sz w:val="20"/>
          <w:szCs w:val="20"/>
          <w:lang w:val="en-GB"/>
        </w:rPr>
      </w:pPr>
      <w:r>
        <w:rPr>
          <w:rFonts w:ascii="Arial" w:hAnsi="Arial" w:cs="Arial"/>
          <w:sz w:val="20"/>
          <w:szCs w:val="20"/>
          <w:lang w:val="en-GB"/>
        </w:rPr>
        <w:t>Opiates</w:t>
      </w:r>
    </w:p>
    <w:p w:rsidR="00920F4B" w:rsidRDefault="00920F4B" w:rsidP="00920F4B">
      <w:pPr>
        <w:rPr>
          <w:rFonts w:ascii="Arial" w:hAnsi="Arial" w:cs="Arial"/>
          <w:sz w:val="20"/>
          <w:szCs w:val="20"/>
          <w:lang w:val="en-GB"/>
        </w:rPr>
      </w:pPr>
      <w:r>
        <w:rPr>
          <w:rFonts w:ascii="Arial" w:hAnsi="Arial" w:cs="Arial"/>
          <w:sz w:val="20"/>
          <w:szCs w:val="20"/>
          <w:lang w:val="en-GB"/>
        </w:rPr>
        <w:t>Papain</w:t>
      </w:r>
    </w:p>
    <w:p w:rsidR="00920F4B" w:rsidRDefault="00920F4B" w:rsidP="00920F4B">
      <w:pPr>
        <w:rPr>
          <w:rFonts w:ascii="Arial" w:hAnsi="Arial" w:cs="Arial"/>
          <w:sz w:val="20"/>
          <w:szCs w:val="20"/>
          <w:lang w:val="en-GB"/>
        </w:rPr>
      </w:pPr>
      <w:r>
        <w:rPr>
          <w:rFonts w:ascii="Arial" w:hAnsi="Arial" w:cs="Arial"/>
          <w:sz w:val="20"/>
          <w:szCs w:val="20"/>
          <w:lang w:val="en-GB"/>
        </w:rPr>
        <w:t>Penicillins</w:t>
      </w:r>
    </w:p>
    <w:p w:rsidR="00920F4B" w:rsidRDefault="00920F4B" w:rsidP="00920F4B">
      <w:pPr>
        <w:rPr>
          <w:rFonts w:ascii="Arial" w:hAnsi="Arial" w:cs="Arial"/>
          <w:sz w:val="20"/>
          <w:szCs w:val="20"/>
          <w:lang w:val="en-GB"/>
        </w:rPr>
      </w:pPr>
      <w:r>
        <w:rPr>
          <w:rFonts w:ascii="Arial" w:hAnsi="Arial" w:cs="Arial"/>
          <w:sz w:val="20"/>
          <w:szCs w:val="20"/>
          <w:lang w:val="en-GB"/>
        </w:rPr>
        <w:t>Persulphates</w:t>
      </w:r>
    </w:p>
    <w:p w:rsidR="00920F4B" w:rsidRDefault="00920F4B" w:rsidP="00920F4B">
      <w:pPr>
        <w:rPr>
          <w:rFonts w:ascii="Arial" w:hAnsi="Arial" w:cs="Arial"/>
          <w:sz w:val="20"/>
          <w:szCs w:val="20"/>
          <w:lang w:val="en-GB"/>
        </w:rPr>
      </w:pPr>
      <w:r>
        <w:rPr>
          <w:rFonts w:ascii="Arial" w:hAnsi="Arial" w:cs="Arial"/>
          <w:sz w:val="20"/>
          <w:szCs w:val="20"/>
          <w:lang w:val="en-GB"/>
        </w:rPr>
        <w:t>Phthalic anhydride</w:t>
      </w:r>
    </w:p>
    <w:p w:rsidR="00920F4B" w:rsidRDefault="00920F4B" w:rsidP="00920F4B">
      <w:pPr>
        <w:rPr>
          <w:rFonts w:ascii="Arial" w:hAnsi="Arial" w:cs="Arial"/>
          <w:sz w:val="20"/>
          <w:szCs w:val="20"/>
          <w:lang w:val="en-GB"/>
        </w:rPr>
      </w:pPr>
      <w:r>
        <w:rPr>
          <w:rFonts w:ascii="Arial" w:hAnsi="Arial" w:cs="Arial"/>
          <w:sz w:val="20"/>
          <w:szCs w:val="20"/>
          <w:lang w:val="en-GB"/>
        </w:rPr>
        <w:t>Piperazine</w:t>
      </w:r>
    </w:p>
    <w:p w:rsidR="00920F4B" w:rsidRDefault="00920F4B" w:rsidP="00920F4B">
      <w:pPr>
        <w:rPr>
          <w:rFonts w:ascii="Arial" w:hAnsi="Arial" w:cs="Arial"/>
          <w:sz w:val="20"/>
          <w:szCs w:val="20"/>
          <w:lang w:val="en-GB"/>
        </w:rPr>
      </w:pPr>
      <w:r>
        <w:rPr>
          <w:rFonts w:ascii="Arial" w:hAnsi="Arial" w:cs="Arial"/>
          <w:sz w:val="20"/>
          <w:szCs w:val="20"/>
          <w:lang w:val="en-GB"/>
        </w:rPr>
        <w:t>Psyllium</w:t>
      </w:r>
    </w:p>
    <w:p w:rsidR="00920F4B" w:rsidRDefault="00920F4B" w:rsidP="00920F4B">
      <w:pPr>
        <w:rPr>
          <w:rFonts w:ascii="Arial" w:hAnsi="Arial" w:cs="Arial"/>
          <w:sz w:val="20"/>
          <w:szCs w:val="20"/>
          <w:lang w:val="en-GB"/>
        </w:rPr>
      </w:pPr>
      <w:r>
        <w:rPr>
          <w:rFonts w:ascii="Arial" w:hAnsi="Arial" w:cs="Arial"/>
          <w:sz w:val="20"/>
          <w:szCs w:val="20"/>
          <w:lang w:val="en-GB"/>
        </w:rPr>
        <w:t>Reactive dyes</w:t>
      </w:r>
    </w:p>
    <w:p w:rsidR="00920F4B" w:rsidRDefault="00920F4B" w:rsidP="00920F4B">
      <w:pPr>
        <w:rPr>
          <w:rFonts w:ascii="Arial" w:hAnsi="Arial" w:cs="Arial"/>
          <w:sz w:val="20"/>
          <w:szCs w:val="20"/>
          <w:lang w:val="en-GB"/>
        </w:rPr>
      </w:pPr>
      <w:r>
        <w:rPr>
          <w:rFonts w:ascii="Arial" w:hAnsi="Arial" w:cs="Arial"/>
          <w:sz w:val="20"/>
          <w:szCs w:val="20"/>
          <w:lang w:val="en-GB"/>
        </w:rPr>
        <w:t>Rosin-based solder flux fume</w:t>
      </w:r>
    </w:p>
    <w:p w:rsidR="00920F4B" w:rsidRDefault="00920F4B" w:rsidP="00920F4B">
      <w:pPr>
        <w:rPr>
          <w:rFonts w:ascii="Arial" w:hAnsi="Arial" w:cs="Arial"/>
          <w:sz w:val="20"/>
          <w:szCs w:val="20"/>
          <w:lang w:val="en-GB"/>
        </w:rPr>
      </w:pPr>
      <w:r>
        <w:rPr>
          <w:rFonts w:ascii="Arial" w:hAnsi="Arial" w:cs="Arial"/>
          <w:sz w:val="20"/>
          <w:szCs w:val="20"/>
          <w:lang w:val="en-GB"/>
        </w:rPr>
        <w:t>Softwood dusts</w:t>
      </w:r>
    </w:p>
    <w:p w:rsidR="00920F4B" w:rsidRDefault="00920F4B" w:rsidP="00920F4B">
      <w:pPr>
        <w:rPr>
          <w:rFonts w:ascii="Arial" w:hAnsi="Arial" w:cs="Arial"/>
          <w:sz w:val="20"/>
          <w:szCs w:val="20"/>
          <w:lang w:val="en-GB"/>
        </w:rPr>
      </w:pPr>
      <w:r>
        <w:rPr>
          <w:rFonts w:ascii="Arial" w:hAnsi="Arial" w:cs="Arial"/>
          <w:sz w:val="20"/>
          <w:szCs w:val="20"/>
          <w:lang w:val="en-GB"/>
        </w:rPr>
        <w:t>Soybean dust</w:t>
      </w:r>
    </w:p>
    <w:p w:rsidR="00920F4B" w:rsidRDefault="00920F4B" w:rsidP="00920F4B">
      <w:pPr>
        <w:rPr>
          <w:rFonts w:ascii="Arial" w:hAnsi="Arial" w:cs="Arial"/>
          <w:sz w:val="20"/>
          <w:szCs w:val="20"/>
          <w:lang w:val="en-GB"/>
        </w:rPr>
      </w:pPr>
      <w:r>
        <w:rPr>
          <w:rFonts w:ascii="Arial" w:hAnsi="Arial" w:cs="Arial"/>
          <w:sz w:val="20"/>
          <w:szCs w:val="20"/>
          <w:lang w:val="en-GB"/>
        </w:rPr>
        <w:t>Spiramycin</w:t>
      </w:r>
    </w:p>
    <w:p w:rsidR="00920F4B" w:rsidRDefault="00920F4B" w:rsidP="00920F4B">
      <w:pPr>
        <w:rPr>
          <w:rFonts w:ascii="Arial" w:hAnsi="Arial" w:cs="Arial"/>
          <w:sz w:val="20"/>
          <w:szCs w:val="20"/>
          <w:lang w:val="en-GB"/>
        </w:rPr>
      </w:pPr>
      <w:r>
        <w:rPr>
          <w:rFonts w:ascii="Arial" w:hAnsi="Arial" w:cs="Arial"/>
          <w:sz w:val="20"/>
          <w:szCs w:val="20"/>
          <w:lang w:val="en-GB"/>
        </w:rPr>
        <w:t>Storage mites</w:t>
      </w:r>
    </w:p>
    <w:p w:rsidR="00920F4B" w:rsidRDefault="00920F4B" w:rsidP="00920F4B">
      <w:pPr>
        <w:rPr>
          <w:rFonts w:ascii="Arial" w:hAnsi="Arial" w:cs="Arial"/>
          <w:sz w:val="20"/>
          <w:szCs w:val="20"/>
          <w:lang w:val="en-GB"/>
        </w:rPr>
      </w:pPr>
      <w:r>
        <w:rPr>
          <w:rFonts w:ascii="Arial" w:hAnsi="Arial" w:cs="Arial"/>
          <w:sz w:val="20"/>
          <w:szCs w:val="20"/>
          <w:lang w:val="en-GB"/>
        </w:rPr>
        <w:t>Subtilisins</w:t>
      </w:r>
    </w:p>
    <w:p w:rsidR="00920F4B" w:rsidRDefault="00920F4B" w:rsidP="00920F4B">
      <w:pPr>
        <w:rPr>
          <w:rFonts w:ascii="Arial" w:hAnsi="Arial" w:cs="Arial"/>
          <w:sz w:val="20"/>
          <w:szCs w:val="20"/>
          <w:lang w:val="en-GB"/>
        </w:rPr>
      </w:pPr>
      <w:r>
        <w:rPr>
          <w:rFonts w:ascii="Arial" w:hAnsi="Arial" w:cs="Arial"/>
          <w:sz w:val="20"/>
          <w:szCs w:val="20"/>
          <w:lang w:val="en-GB"/>
        </w:rPr>
        <w:t>Tetrachlorophthalic anhydride</w:t>
      </w:r>
    </w:p>
    <w:p w:rsidR="00920F4B" w:rsidRDefault="00920F4B" w:rsidP="00920F4B">
      <w:pPr>
        <w:rPr>
          <w:rFonts w:ascii="Arial" w:hAnsi="Arial" w:cs="Arial"/>
          <w:sz w:val="20"/>
          <w:szCs w:val="20"/>
          <w:lang w:val="en-GB"/>
        </w:rPr>
      </w:pPr>
      <w:r>
        <w:rPr>
          <w:rFonts w:ascii="Arial" w:hAnsi="Arial" w:cs="Arial"/>
          <w:sz w:val="20"/>
          <w:szCs w:val="20"/>
          <w:lang w:val="en-GB"/>
        </w:rPr>
        <w:t>Trimellitic anhydride</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u w:val="single"/>
          <w:lang w:val="en-GB"/>
        </w:rPr>
      </w:pPr>
      <w:r>
        <w:rPr>
          <w:rFonts w:ascii="Arial" w:hAnsi="Arial" w:cs="Arial"/>
          <w:sz w:val="20"/>
          <w:szCs w:val="20"/>
          <w:lang w:val="en-GB"/>
        </w:rPr>
        <w:br w:type="page"/>
      </w:r>
      <w:r>
        <w:rPr>
          <w:rFonts w:ascii="Arial" w:hAnsi="Arial" w:cs="Arial"/>
          <w:sz w:val="20"/>
          <w:szCs w:val="20"/>
          <w:u w:val="single"/>
          <w:lang w:val="en-GB"/>
        </w:rPr>
        <w:lastRenderedPageBreak/>
        <w:t>APPENDIX 2</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u w:val="single"/>
          <w:lang w:val="en-GB"/>
        </w:rPr>
        <w:t>ASTHMAGENS</w:t>
      </w:r>
    </w:p>
    <w:p w:rsidR="00920F4B" w:rsidRDefault="00920F4B" w:rsidP="00920F4B">
      <w:pPr>
        <w:rPr>
          <w:rFonts w:ascii="Arial" w:hAnsi="Arial" w:cs="Arial"/>
          <w:sz w:val="20"/>
          <w:szCs w:val="20"/>
          <w:lang w:val="en-GB"/>
        </w:rPr>
      </w:pPr>
    </w:p>
    <w:p w:rsidR="00920F4B" w:rsidRDefault="00AE344B" w:rsidP="00920F4B">
      <w:pPr>
        <w:outlineLvl w:val="0"/>
        <w:rPr>
          <w:rFonts w:ascii="Arial" w:hAnsi="Arial" w:cs="Arial"/>
          <w:sz w:val="20"/>
          <w:szCs w:val="20"/>
          <w:lang w:val="en-GB"/>
        </w:rPr>
      </w:pPr>
      <w:r>
        <w:rPr>
          <w:rFonts w:ascii="Arial" w:hAnsi="Arial" w:cs="Arial"/>
          <w:sz w:val="20"/>
          <w:szCs w:val="20"/>
          <w:lang w:val="en-GB"/>
        </w:rPr>
        <w:t>Table 3.2, Part 3, Annex VI, CLP Regs</w:t>
      </w:r>
    </w:p>
    <w:p w:rsidR="00920F4B" w:rsidRDefault="00920F4B" w:rsidP="00920F4B">
      <w:pPr>
        <w:rPr>
          <w:rFonts w:ascii="Arial" w:hAnsi="Arial" w:cs="Arial"/>
          <w:sz w:val="20"/>
          <w:szCs w:val="20"/>
          <w:lang w:val="en-GB"/>
        </w:rPr>
      </w:pPr>
    </w:p>
    <w:p w:rsidR="00920F4B" w:rsidRPr="00563F47" w:rsidRDefault="00920F4B" w:rsidP="00920F4B">
      <w:pPr>
        <w:outlineLvl w:val="0"/>
        <w:rPr>
          <w:rFonts w:ascii="Arial" w:hAnsi="Arial" w:cs="Arial"/>
          <w:b/>
          <w:sz w:val="20"/>
          <w:szCs w:val="20"/>
          <w:lang w:val="en-GB"/>
        </w:rPr>
      </w:pPr>
      <w:r w:rsidRPr="00563F47">
        <w:rPr>
          <w:rFonts w:ascii="Arial" w:hAnsi="Arial" w:cs="Arial"/>
          <w:b/>
          <w:sz w:val="20"/>
          <w:szCs w:val="20"/>
          <w:lang w:val="en-GB"/>
        </w:rPr>
        <w:t>R42  May cause sensitisation by inhalation</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Cellobiohydrolase, exo-</w:t>
      </w:r>
    </w:p>
    <w:p w:rsidR="00832257" w:rsidRDefault="00832257" w:rsidP="00920F4B">
      <w:pPr>
        <w:rPr>
          <w:rFonts w:ascii="Arial" w:hAnsi="Arial" w:cs="Arial"/>
          <w:sz w:val="20"/>
          <w:szCs w:val="20"/>
          <w:lang w:val="en-GB"/>
        </w:rPr>
      </w:pPr>
      <w:r>
        <w:rPr>
          <w:rFonts w:ascii="Arial" w:hAnsi="Arial" w:cs="Arial"/>
          <w:sz w:val="20"/>
          <w:szCs w:val="20"/>
          <w:lang w:val="en-GB"/>
        </w:rPr>
        <w:t>Chymotrypsin</w:t>
      </w:r>
    </w:p>
    <w:p w:rsidR="00920F4B" w:rsidRDefault="00920F4B" w:rsidP="00920F4B">
      <w:pPr>
        <w:rPr>
          <w:rFonts w:ascii="Arial" w:hAnsi="Arial" w:cs="Arial"/>
          <w:sz w:val="20"/>
          <w:szCs w:val="20"/>
          <w:lang w:val="en-GB"/>
        </w:rPr>
      </w:pPr>
      <w:r>
        <w:rPr>
          <w:rFonts w:ascii="Arial" w:hAnsi="Arial" w:cs="Arial"/>
          <w:sz w:val="20"/>
          <w:szCs w:val="20"/>
          <w:lang w:val="en-GB"/>
        </w:rPr>
        <w:t>Cellulase</w:t>
      </w:r>
    </w:p>
    <w:p w:rsidR="00832257" w:rsidRDefault="00832257" w:rsidP="00920F4B">
      <w:pPr>
        <w:rPr>
          <w:rFonts w:ascii="Arial" w:hAnsi="Arial" w:cs="Arial"/>
          <w:sz w:val="20"/>
          <w:szCs w:val="20"/>
          <w:lang w:val="en-GB"/>
        </w:rPr>
      </w:pPr>
      <w:r>
        <w:rPr>
          <w:rFonts w:ascii="Arial" w:hAnsi="Arial" w:cs="Arial"/>
          <w:sz w:val="20"/>
          <w:szCs w:val="20"/>
          <w:lang w:val="en-GB"/>
        </w:rPr>
        <w:t>8,9-dinorborn-5-</w:t>
      </w:r>
      <w:r w:rsidR="00FB27EE">
        <w:rPr>
          <w:rFonts w:ascii="Arial" w:hAnsi="Arial" w:cs="Arial"/>
          <w:sz w:val="20"/>
          <w:szCs w:val="20"/>
          <w:lang w:val="en-GB"/>
        </w:rPr>
        <w:t>ene</w:t>
      </w:r>
      <w:r>
        <w:rPr>
          <w:rFonts w:ascii="Arial" w:hAnsi="Arial" w:cs="Arial"/>
          <w:sz w:val="20"/>
          <w:szCs w:val="20"/>
          <w:lang w:val="en-GB"/>
        </w:rPr>
        <w:t>-2,3-dicarboxylic an</w:t>
      </w:r>
      <w:r w:rsidR="007D7684">
        <w:rPr>
          <w:rFonts w:ascii="Arial" w:hAnsi="Arial" w:cs="Arial"/>
          <w:sz w:val="20"/>
          <w:szCs w:val="20"/>
          <w:lang w:val="en-GB"/>
        </w:rPr>
        <w:t>h</w:t>
      </w:r>
      <w:r>
        <w:rPr>
          <w:rFonts w:ascii="Arial" w:hAnsi="Arial" w:cs="Arial"/>
          <w:sz w:val="20"/>
          <w:szCs w:val="20"/>
          <w:lang w:val="en-GB"/>
        </w:rPr>
        <w:t>ydride</w:t>
      </w:r>
    </w:p>
    <w:p w:rsidR="00832257" w:rsidRDefault="00832257" w:rsidP="00920F4B">
      <w:pPr>
        <w:rPr>
          <w:rFonts w:ascii="Arial" w:hAnsi="Arial" w:cs="Arial"/>
          <w:sz w:val="20"/>
          <w:szCs w:val="20"/>
          <w:lang w:val="en-GB"/>
        </w:rPr>
      </w:pPr>
      <w:r>
        <w:rPr>
          <w:rFonts w:ascii="Arial" w:hAnsi="Arial" w:cs="Arial"/>
          <w:sz w:val="20"/>
          <w:szCs w:val="20"/>
          <w:lang w:val="en-GB"/>
        </w:rPr>
        <w:t>Ficin</w:t>
      </w:r>
    </w:p>
    <w:p w:rsidR="00920F4B" w:rsidRDefault="00920F4B" w:rsidP="00920F4B">
      <w:pPr>
        <w:rPr>
          <w:rFonts w:ascii="Arial" w:hAnsi="Arial" w:cs="Arial"/>
          <w:sz w:val="20"/>
          <w:szCs w:val="20"/>
          <w:lang w:val="en-GB"/>
        </w:rPr>
      </w:pPr>
      <w:r>
        <w:rPr>
          <w:rFonts w:ascii="Arial" w:hAnsi="Arial" w:cs="Arial"/>
          <w:sz w:val="20"/>
          <w:szCs w:val="20"/>
          <w:lang w:val="en-GB"/>
        </w:rPr>
        <w:t>β-glucosidase</w:t>
      </w:r>
    </w:p>
    <w:p w:rsidR="00920F4B" w:rsidRDefault="00920F4B" w:rsidP="00920F4B">
      <w:pPr>
        <w:rPr>
          <w:rFonts w:ascii="Arial" w:hAnsi="Arial" w:cs="Arial"/>
          <w:sz w:val="20"/>
          <w:szCs w:val="20"/>
          <w:lang w:val="en-GB"/>
        </w:rPr>
      </w:pPr>
      <w:r>
        <w:rPr>
          <w:rFonts w:ascii="Arial" w:hAnsi="Arial" w:cs="Arial"/>
          <w:sz w:val="20"/>
          <w:szCs w:val="20"/>
          <w:lang w:val="en-GB"/>
        </w:rPr>
        <w:t>4-isocyanatosulphonyltoluene</w:t>
      </w:r>
    </w:p>
    <w:p w:rsidR="00920F4B" w:rsidRDefault="00920F4B" w:rsidP="00920F4B">
      <w:pPr>
        <w:rPr>
          <w:rFonts w:ascii="Arial" w:hAnsi="Arial" w:cs="Arial"/>
          <w:sz w:val="20"/>
          <w:szCs w:val="20"/>
          <w:lang w:val="en-GB"/>
        </w:rPr>
      </w:pPr>
      <w:r>
        <w:rPr>
          <w:rFonts w:ascii="Arial" w:hAnsi="Arial" w:cs="Arial"/>
          <w:sz w:val="20"/>
          <w:szCs w:val="20"/>
          <w:lang w:val="en-GB"/>
        </w:rPr>
        <w:t>Methyl 2- (isocyanatosulfonylmethyl) benzoate</w:t>
      </w:r>
    </w:p>
    <w:p w:rsidR="00920F4B" w:rsidRDefault="00920F4B" w:rsidP="00920F4B">
      <w:pPr>
        <w:rPr>
          <w:rFonts w:ascii="Arial" w:hAnsi="Arial" w:cs="Arial"/>
          <w:sz w:val="20"/>
          <w:szCs w:val="20"/>
          <w:lang w:val="en-GB"/>
        </w:rPr>
      </w:pPr>
      <w:r>
        <w:rPr>
          <w:rFonts w:ascii="Arial" w:hAnsi="Arial" w:cs="Arial"/>
          <w:sz w:val="20"/>
          <w:szCs w:val="20"/>
          <w:lang w:val="en-GB"/>
        </w:rPr>
        <w:t>(1S,4R,6R,7R)-(4-nitrophenylmethyl)3-methylene-1-oxo-7-phenylacetamido-cepham-4-carboxylate</w:t>
      </w:r>
    </w:p>
    <w:p w:rsidR="00920F4B" w:rsidRDefault="00920F4B" w:rsidP="00920F4B">
      <w:pPr>
        <w:rPr>
          <w:rFonts w:ascii="Arial" w:hAnsi="Arial" w:cs="Arial"/>
          <w:sz w:val="20"/>
          <w:szCs w:val="20"/>
          <w:lang w:val="en-GB"/>
        </w:rPr>
      </w:pPr>
      <w:r>
        <w:rPr>
          <w:rFonts w:ascii="Arial" w:hAnsi="Arial" w:cs="Arial"/>
          <w:sz w:val="20"/>
          <w:szCs w:val="20"/>
          <w:lang w:val="en-GB"/>
        </w:rPr>
        <w:t>(1S,3S,5R,6R)-(4-nitrophenylmethyl)-1-dioxo-6-phenylacetamido-penam-3-carboxylate</w:t>
      </w:r>
    </w:p>
    <w:p w:rsidR="00832257" w:rsidRDefault="00832257" w:rsidP="00920F4B">
      <w:pPr>
        <w:rPr>
          <w:rFonts w:ascii="Arial" w:hAnsi="Arial" w:cs="Arial"/>
          <w:sz w:val="20"/>
          <w:szCs w:val="20"/>
          <w:lang w:val="en-GB"/>
        </w:rPr>
      </w:pPr>
      <w:r>
        <w:rPr>
          <w:rFonts w:ascii="Arial" w:hAnsi="Arial" w:cs="Arial"/>
          <w:sz w:val="20"/>
          <w:szCs w:val="20"/>
          <w:lang w:val="en-GB"/>
        </w:rPr>
        <w:t>1</w:t>
      </w:r>
      <w:r w:rsidR="00FB27EE">
        <w:rPr>
          <w:rFonts w:ascii="Arial" w:hAnsi="Arial" w:cs="Arial"/>
          <w:sz w:val="20"/>
          <w:szCs w:val="20"/>
          <w:lang w:val="en-GB"/>
        </w:rPr>
        <w:t>,</w:t>
      </w:r>
      <w:r>
        <w:rPr>
          <w:rFonts w:ascii="Arial" w:hAnsi="Arial" w:cs="Arial"/>
          <w:sz w:val="20"/>
          <w:szCs w:val="20"/>
          <w:lang w:val="en-GB"/>
        </w:rPr>
        <w:t>5-naphthylene diisocyanate</w:t>
      </w:r>
    </w:p>
    <w:p w:rsidR="00920F4B" w:rsidRDefault="00920F4B" w:rsidP="00920F4B">
      <w:pPr>
        <w:rPr>
          <w:rFonts w:ascii="Arial" w:hAnsi="Arial" w:cs="Arial"/>
          <w:sz w:val="20"/>
          <w:szCs w:val="20"/>
          <w:lang w:val="en-GB"/>
        </w:rPr>
      </w:pPr>
      <w:r>
        <w:rPr>
          <w:rFonts w:ascii="Arial" w:hAnsi="Arial" w:cs="Arial"/>
          <w:sz w:val="20"/>
          <w:szCs w:val="20"/>
          <w:lang w:val="en-GB"/>
        </w:rPr>
        <w:t>Pepsin A</w:t>
      </w:r>
    </w:p>
    <w:p w:rsidR="00920F4B" w:rsidRDefault="00920F4B" w:rsidP="00920F4B">
      <w:pPr>
        <w:rPr>
          <w:rFonts w:ascii="Arial" w:hAnsi="Arial" w:cs="Arial"/>
          <w:sz w:val="20"/>
          <w:szCs w:val="20"/>
          <w:lang w:val="en-GB"/>
        </w:rPr>
      </w:pPr>
      <w:r>
        <w:rPr>
          <w:rFonts w:ascii="Arial" w:hAnsi="Arial" w:cs="Arial"/>
          <w:sz w:val="20"/>
          <w:szCs w:val="20"/>
          <w:lang w:val="en-GB"/>
        </w:rPr>
        <w:t>Proteases</w:t>
      </w:r>
    </w:p>
    <w:p w:rsidR="00920F4B" w:rsidRDefault="00920F4B" w:rsidP="00920F4B">
      <w:pPr>
        <w:rPr>
          <w:rFonts w:ascii="Arial" w:hAnsi="Arial" w:cs="Arial"/>
          <w:sz w:val="20"/>
          <w:szCs w:val="20"/>
          <w:lang w:val="en-GB"/>
        </w:rPr>
      </w:pPr>
      <w:r>
        <w:rPr>
          <w:rFonts w:ascii="Arial" w:hAnsi="Arial" w:cs="Arial"/>
          <w:sz w:val="20"/>
          <w:szCs w:val="20"/>
          <w:lang w:val="en-GB"/>
        </w:rPr>
        <w:t>Proteinase, microbial neutral</w:t>
      </w:r>
    </w:p>
    <w:p w:rsidR="00920F4B" w:rsidRDefault="00920F4B" w:rsidP="00920F4B">
      <w:pPr>
        <w:rPr>
          <w:rFonts w:ascii="Arial" w:hAnsi="Arial" w:cs="Arial"/>
          <w:sz w:val="20"/>
          <w:szCs w:val="20"/>
          <w:lang w:val="en-GB"/>
        </w:rPr>
      </w:pPr>
      <w:r>
        <w:rPr>
          <w:rFonts w:ascii="Arial" w:hAnsi="Arial" w:cs="Arial"/>
          <w:sz w:val="20"/>
          <w:szCs w:val="20"/>
          <w:lang w:val="en-GB"/>
        </w:rPr>
        <w:t>Rennin</w:t>
      </w:r>
    </w:p>
    <w:p w:rsidR="00920F4B" w:rsidRDefault="00920F4B" w:rsidP="00920F4B">
      <w:pPr>
        <w:rPr>
          <w:rFonts w:ascii="Arial" w:hAnsi="Arial" w:cs="Arial"/>
          <w:sz w:val="20"/>
          <w:szCs w:val="20"/>
          <w:lang w:val="en-GB"/>
        </w:rPr>
      </w:pPr>
      <w:r>
        <w:rPr>
          <w:rFonts w:ascii="Arial" w:hAnsi="Arial" w:cs="Arial"/>
          <w:sz w:val="20"/>
          <w:szCs w:val="20"/>
          <w:lang w:val="en-GB"/>
        </w:rPr>
        <w:t>Tetrasodium 5’-(4,6-dichloro-5-cyanopyrimidin-2-ylamino)-4’hydroxy-2,3’-azonaphtalene-1,2’,5,7’-disulphonate</w:t>
      </w:r>
    </w:p>
    <w:p w:rsidR="00920F4B" w:rsidRDefault="00920F4B" w:rsidP="00920F4B">
      <w:pPr>
        <w:rPr>
          <w:rFonts w:ascii="Arial" w:hAnsi="Arial" w:cs="Arial"/>
          <w:sz w:val="20"/>
          <w:szCs w:val="20"/>
          <w:lang w:val="en-GB"/>
        </w:rPr>
      </w:pPr>
      <w:r>
        <w:rPr>
          <w:rFonts w:ascii="Arial" w:hAnsi="Arial" w:cs="Arial"/>
          <w:sz w:val="20"/>
          <w:szCs w:val="20"/>
          <w:lang w:val="en-GB"/>
        </w:rPr>
        <w:t>Trypsin</w:t>
      </w:r>
    </w:p>
    <w:p w:rsidR="00920F4B" w:rsidRDefault="00920F4B" w:rsidP="00920F4B">
      <w:pPr>
        <w:rPr>
          <w:rFonts w:ascii="Arial" w:hAnsi="Arial" w:cs="Arial"/>
          <w:sz w:val="20"/>
          <w:szCs w:val="20"/>
          <w:lang w:val="en-GB"/>
        </w:rPr>
      </w:pPr>
    </w:p>
    <w:p w:rsidR="00920F4B" w:rsidRPr="00563F47" w:rsidRDefault="00920F4B" w:rsidP="00920F4B">
      <w:pPr>
        <w:outlineLvl w:val="0"/>
        <w:rPr>
          <w:rFonts w:ascii="Arial" w:hAnsi="Arial" w:cs="Arial"/>
          <w:b/>
          <w:sz w:val="20"/>
          <w:szCs w:val="20"/>
          <w:lang w:val="en-GB"/>
        </w:rPr>
      </w:pPr>
      <w:r w:rsidRPr="00563F47">
        <w:rPr>
          <w:rFonts w:ascii="Arial" w:hAnsi="Arial" w:cs="Arial"/>
          <w:b/>
          <w:sz w:val="20"/>
          <w:szCs w:val="20"/>
          <w:lang w:val="en-GB"/>
        </w:rPr>
        <w:t>R42/43  May cause sensitisation by inhalation and skin contact</w:t>
      </w:r>
    </w:p>
    <w:p w:rsidR="00920F4B" w:rsidRDefault="00920F4B" w:rsidP="00920F4B">
      <w:pPr>
        <w:outlineLvl w:val="0"/>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7-amino-3-((5-carboxymethyl-4-methyl-1,3-thiazol-2-ylthio) methyl)-8-oxo-5-thia-1-azabicyclo [4,2,0] oct-2-ene-2-carboxylic acid</w:t>
      </w:r>
    </w:p>
    <w:p w:rsidR="00920F4B" w:rsidRDefault="00920F4B" w:rsidP="00920F4B">
      <w:pPr>
        <w:rPr>
          <w:rFonts w:ascii="Arial" w:hAnsi="Arial" w:cs="Arial"/>
          <w:sz w:val="20"/>
          <w:szCs w:val="20"/>
          <w:lang w:val="en-GB"/>
        </w:rPr>
      </w:pPr>
      <w:r>
        <w:rPr>
          <w:rFonts w:ascii="Arial" w:hAnsi="Arial" w:cs="Arial"/>
          <w:sz w:val="20"/>
          <w:szCs w:val="20"/>
          <w:lang w:val="en-GB"/>
        </w:rPr>
        <w:t>Ammonium dichromate</w:t>
      </w:r>
    </w:p>
    <w:p w:rsidR="00920F4B" w:rsidRDefault="00920F4B" w:rsidP="00920F4B">
      <w:pPr>
        <w:outlineLvl w:val="0"/>
        <w:rPr>
          <w:rFonts w:ascii="Arial" w:hAnsi="Arial" w:cs="Arial"/>
          <w:sz w:val="20"/>
          <w:szCs w:val="20"/>
          <w:lang w:val="en-GB"/>
        </w:rPr>
      </w:pPr>
      <w:r>
        <w:rPr>
          <w:rFonts w:ascii="Arial" w:hAnsi="Arial" w:cs="Arial"/>
          <w:sz w:val="20"/>
          <w:szCs w:val="20"/>
          <w:lang w:val="en-GB"/>
        </w:rPr>
        <w:t>Benzene-1,2,4,5-tetracarboxylic dianhydride</w:t>
      </w:r>
    </w:p>
    <w:p w:rsidR="00920F4B" w:rsidRDefault="00920F4B" w:rsidP="00920F4B">
      <w:pPr>
        <w:rPr>
          <w:rFonts w:ascii="Arial" w:hAnsi="Arial" w:cs="Arial"/>
          <w:sz w:val="20"/>
          <w:szCs w:val="20"/>
          <w:lang w:val="en-GB"/>
        </w:rPr>
      </w:pPr>
      <w:r>
        <w:rPr>
          <w:rFonts w:ascii="Arial" w:hAnsi="Arial" w:cs="Arial"/>
          <w:sz w:val="20"/>
          <w:szCs w:val="20"/>
          <w:lang w:val="en-GB"/>
        </w:rPr>
        <w:t>2,5-bis-isocyanomethyl-bicyclo[2.2.1]heptane</w:t>
      </w:r>
    </w:p>
    <w:p w:rsidR="00920F4B" w:rsidRDefault="00920F4B" w:rsidP="00920F4B">
      <w:pPr>
        <w:rPr>
          <w:rFonts w:ascii="Arial" w:hAnsi="Arial" w:cs="Arial"/>
          <w:sz w:val="20"/>
          <w:szCs w:val="20"/>
          <w:lang w:val="en-GB"/>
        </w:rPr>
      </w:pPr>
      <w:r>
        <w:rPr>
          <w:rFonts w:ascii="Arial" w:hAnsi="Arial" w:cs="Arial"/>
          <w:sz w:val="20"/>
          <w:szCs w:val="20"/>
          <w:vertAlign w:val="superscript"/>
          <w:lang w:val="en-GB"/>
        </w:rPr>
        <w:t>t</w:t>
      </w:r>
      <w:r>
        <w:rPr>
          <w:rFonts w:ascii="Arial" w:hAnsi="Arial" w:cs="Arial"/>
          <w:sz w:val="20"/>
          <w:szCs w:val="20"/>
          <w:lang w:val="en-GB"/>
        </w:rPr>
        <w:t>Butyl (5S,6R,7R)-3-bromoethyl-5,8-dioxo-7-(2-(2-phenylacetamido)-5-thia-1-azabicyclo [4.2.0]</w:t>
      </w:r>
    </w:p>
    <w:p w:rsidR="00920F4B" w:rsidRDefault="00920F4B" w:rsidP="00920F4B">
      <w:pPr>
        <w:rPr>
          <w:rFonts w:ascii="Arial" w:hAnsi="Arial" w:cs="Arial"/>
          <w:sz w:val="20"/>
          <w:szCs w:val="20"/>
          <w:lang w:val="en-GB"/>
        </w:rPr>
      </w:pPr>
      <w:r>
        <w:rPr>
          <w:rFonts w:ascii="Arial" w:hAnsi="Arial" w:cs="Arial"/>
          <w:sz w:val="20"/>
          <w:szCs w:val="20"/>
          <w:lang w:val="en-GB"/>
        </w:rPr>
        <w:t>oct-2-ene-2-carboxylate</w:t>
      </w:r>
    </w:p>
    <w:p w:rsidR="00920F4B" w:rsidRDefault="00920F4B" w:rsidP="00920F4B">
      <w:pPr>
        <w:rPr>
          <w:rFonts w:ascii="Arial" w:hAnsi="Arial" w:cs="Arial"/>
          <w:sz w:val="20"/>
          <w:szCs w:val="20"/>
          <w:lang w:val="en-GB"/>
        </w:rPr>
      </w:pPr>
    </w:p>
    <w:p w:rsidR="00920F4B" w:rsidRDefault="00920F4B" w:rsidP="00920F4B">
      <w:pPr>
        <w:outlineLvl w:val="0"/>
        <w:rPr>
          <w:rFonts w:ascii="Arial" w:hAnsi="Arial" w:cs="Arial"/>
          <w:sz w:val="20"/>
          <w:szCs w:val="20"/>
          <w:lang w:val="en-GB"/>
        </w:rPr>
      </w:pPr>
      <w:r>
        <w:rPr>
          <w:rFonts w:ascii="Arial" w:hAnsi="Arial" w:cs="Arial"/>
          <w:sz w:val="20"/>
          <w:szCs w:val="20"/>
          <w:lang w:val="en-GB"/>
        </w:rPr>
        <w:t>Cyclohexane-1,2-dicarboxylic anhydride</w:t>
      </w:r>
    </w:p>
    <w:p w:rsidR="00920F4B" w:rsidRDefault="00920F4B" w:rsidP="00920F4B">
      <w:pPr>
        <w:rPr>
          <w:rFonts w:ascii="Arial" w:hAnsi="Arial" w:cs="Arial"/>
          <w:sz w:val="20"/>
          <w:szCs w:val="20"/>
          <w:lang w:val="en-GB"/>
        </w:rPr>
      </w:pPr>
      <w:r>
        <w:rPr>
          <w:rFonts w:ascii="Arial" w:hAnsi="Arial" w:cs="Arial"/>
          <w:sz w:val="20"/>
          <w:szCs w:val="20"/>
          <w:lang w:val="en-GB"/>
        </w:rPr>
        <w:t>Diamminediisocyanatozinc</w:t>
      </w:r>
    </w:p>
    <w:p w:rsidR="00920F4B" w:rsidRDefault="00920F4B" w:rsidP="00920F4B">
      <w:pPr>
        <w:rPr>
          <w:rFonts w:ascii="Arial" w:hAnsi="Arial" w:cs="Arial"/>
          <w:sz w:val="20"/>
          <w:szCs w:val="20"/>
          <w:lang w:val="en-GB"/>
        </w:rPr>
      </w:pPr>
      <w:r>
        <w:rPr>
          <w:rFonts w:ascii="Arial" w:hAnsi="Arial" w:cs="Arial"/>
          <w:sz w:val="20"/>
          <w:szCs w:val="20"/>
          <w:lang w:val="en-GB"/>
        </w:rPr>
        <w:t>Diammonium hexachloroplatinate</w:t>
      </w:r>
    </w:p>
    <w:p w:rsidR="00920F4B" w:rsidRDefault="00920F4B" w:rsidP="00920F4B">
      <w:pPr>
        <w:rPr>
          <w:rFonts w:ascii="Arial" w:hAnsi="Arial" w:cs="Arial"/>
          <w:sz w:val="20"/>
          <w:szCs w:val="20"/>
          <w:lang w:val="en-GB"/>
        </w:rPr>
      </w:pPr>
      <w:r>
        <w:rPr>
          <w:rFonts w:ascii="Arial" w:hAnsi="Arial" w:cs="Arial"/>
          <w:sz w:val="20"/>
          <w:szCs w:val="20"/>
          <w:lang w:val="en-GB"/>
        </w:rPr>
        <w:t>Diammonium tetrachloroplatinate</w:t>
      </w:r>
    </w:p>
    <w:p w:rsidR="00920F4B" w:rsidRDefault="00920F4B" w:rsidP="00920F4B">
      <w:pPr>
        <w:rPr>
          <w:rFonts w:ascii="Arial" w:hAnsi="Arial" w:cs="Arial"/>
          <w:sz w:val="20"/>
          <w:szCs w:val="20"/>
          <w:lang w:val="en-GB"/>
        </w:rPr>
      </w:pPr>
      <w:r>
        <w:rPr>
          <w:rFonts w:ascii="Arial" w:hAnsi="Arial" w:cs="Arial"/>
          <w:sz w:val="20"/>
          <w:szCs w:val="20"/>
          <w:lang w:val="en-GB"/>
        </w:rPr>
        <w:t>Dicyclohexylmethane-4-4’-diisocyanate</w:t>
      </w:r>
    </w:p>
    <w:p w:rsidR="00920F4B" w:rsidRDefault="00920F4B" w:rsidP="00920F4B">
      <w:pPr>
        <w:rPr>
          <w:rFonts w:ascii="Arial" w:hAnsi="Arial" w:cs="Arial"/>
          <w:sz w:val="20"/>
          <w:szCs w:val="20"/>
          <w:lang w:val="en-GB"/>
        </w:rPr>
      </w:pPr>
      <w:r>
        <w:rPr>
          <w:rFonts w:ascii="Arial" w:hAnsi="Arial" w:cs="Arial"/>
          <w:sz w:val="20"/>
          <w:szCs w:val="20"/>
          <w:lang w:val="en-GB"/>
        </w:rPr>
        <w:t>Diphenylmethane-4-4’-diisocyanate</w:t>
      </w:r>
    </w:p>
    <w:p w:rsidR="00920F4B" w:rsidRDefault="00920F4B" w:rsidP="00920F4B">
      <w:pPr>
        <w:rPr>
          <w:rFonts w:ascii="Arial" w:hAnsi="Arial" w:cs="Arial"/>
          <w:sz w:val="20"/>
          <w:szCs w:val="20"/>
          <w:lang w:val="en-GB"/>
        </w:rPr>
      </w:pPr>
      <w:r>
        <w:rPr>
          <w:rFonts w:ascii="Arial" w:hAnsi="Arial" w:cs="Arial"/>
          <w:sz w:val="20"/>
          <w:szCs w:val="20"/>
          <w:lang w:val="en-GB"/>
        </w:rPr>
        <w:t>Diphenylmethane-2-2’-diisocyanate</w:t>
      </w:r>
    </w:p>
    <w:p w:rsidR="00920F4B" w:rsidRDefault="00920F4B" w:rsidP="00920F4B">
      <w:pPr>
        <w:rPr>
          <w:rFonts w:ascii="Arial" w:hAnsi="Arial" w:cs="Arial"/>
          <w:sz w:val="20"/>
          <w:szCs w:val="20"/>
          <w:lang w:val="en-GB"/>
        </w:rPr>
      </w:pPr>
      <w:r>
        <w:rPr>
          <w:rFonts w:ascii="Arial" w:hAnsi="Arial" w:cs="Arial"/>
          <w:sz w:val="20"/>
          <w:szCs w:val="20"/>
          <w:lang w:val="en-GB"/>
        </w:rPr>
        <w:t>Diphenylmethane-2-4’-diisocyanate</w:t>
      </w:r>
    </w:p>
    <w:p w:rsidR="00064086" w:rsidRDefault="00064086" w:rsidP="00920F4B">
      <w:pPr>
        <w:rPr>
          <w:rFonts w:ascii="Arial" w:hAnsi="Arial" w:cs="Arial"/>
          <w:sz w:val="20"/>
          <w:szCs w:val="20"/>
          <w:lang w:val="en-GB"/>
        </w:rPr>
      </w:pPr>
      <w:r>
        <w:rPr>
          <w:rFonts w:ascii="Arial" w:hAnsi="Arial" w:cs="Arial"/>
          <w:sz w:val="20"/>
          <w:szCs w:val="20"/>
          <w:lang w:val="en-GB"/>
        </w:rPr>
        <w:t>Ethyl-2-(isocyanatosulphonyl)benzoate</w:t>
      </w:r>
    </w:p>
    <w:p w:rsidR="00920F4B" w:rsidRDefault="00920F4B" w:rsidP="00920F4B">
      <w:pPr>
        <w:rPr>
          <w:rFonts w:ascii="Arial" w:hAnsi="Arial" w:cs="Arial"/>
          <w:sz w:val="20"/>
          <w:szCs w:val="20"/>
          <w:lang w:val="en-GB"/>
        </w:rPr>
      </w:pPr>
      <w:r>
        <w:rPr>
          <w:rFonts w:ascii="Arial" w:hAnsi="Arial" w:cs="Arial"/>
          <w:sz w:val="20"/>
          <w:szCs w:val="20"/>
          <w:lang w:val="en-GB"/>
        </w:rPr>
        <w:t>Hexachloroplatinic acid</w:t>
      </w:r>
    </w:p>
    <w:p w:rsidR="00920F4B" w:rsidRDefault="00920F4B" w:rsidP="00920F4B">
      <w:pPr>
        <w:rPr>
          <w:rFonts w:ascii="Arial" w:hAnsi="Arial" w:cs="Arial"/>
          <w:sz w:val="20"/>
          <w:szCs w:val="20"/>
          <w:lang w:val="en-GB"/>
        </w:rPr>
      </w:pPr>
      <w:r>
        <w:rPr>
          <w:rFonts w:ascii="Arial" w:hAnsi="Arial" w:cs="Arial"/>
          <w:sz w:val="20"/>
          <w:szCs w:val="20"/>
          <w:lang w:val="en-GB"/>
        </w:rPr>
        <w:t>Hexahydromethylphthalic anhydride</w:t>
      </w:r>
    </w:p>
    <w:p w:rsidR="00920F4B" w:rsidRDefault="00920F4B" w:rsidP="00920F4B">
      <w:pPr>
        <w:rPr>
          <w:rFonts w:ascii="Arial" w:hAnsi="Arial" w:cs="Arial"/>
          <w:sz w:val="20"/>
          <w:szCs w:val="20"/>
          <w:lang w:val="en-GB"/>
        </w:rPr>
      </w:pPr>
      <w:r>
        <w:rPr>
          <w:rFonts w:ascii="Arial" w:hAnsi="Arial" w:cs="Arial"/>
          <w:sz w:val="20"/>
          <w:szCs w:val="20"/>
          <w:lang w:val="en-GB"/>
        </w:rPr>
        <w:t>Hexamethylene-diisocyanate</w:t>
      </w:r>
    </w:p>
    <w:p w:rsidR="00920F4B" w:rsidRDefault="00920F4B" w:rsidP="00920F4B">
      <w:pPr>
        <w:rPr>
          <w:rFonts w:ascii="Arial" w:hAnsi="Arial" w:cs="Arial"/>
          <w:sz w:val="20"/>
          <w:szCs w:val="20"/>
          <w:lang w:val="en-GB"/>
        </w:rPr>
      </w:pPr>
      <w:r>
        <w:rPr>
          <w:rFonts w:ascii="Arial" w:hAnsi="Arial" w:cs="Arial"/>
          <w:sz w:val="20"/>
          <w:szCs w:val="20"/>
          <w:lang w:val="en-GB"/>
        </w:rPr>
        <w:t>Hexamethylenetetramine</w:t>
      </w:r>
    </w:p>
    <w:p w:rsidR="00920F4B" w:rsidRDefault="00920F4B" w:rsidP="00920F4B">
      <w:pPr>
        <w:rPr>
          <w:rFonts w:ascii="Arial" w:hAnsi="Arial" w:cs="Arial"/>
          <w:sz w:val="20"/>
          <w:szCs w:val="20"/>
          <w:lang w:val="en-GB"/>
        </w:rPr>
      </w:pPr>
      <w:r>
        <w:rPr>
          <w:rFonts w:ascii="Arial" w:hAnsi="Arial" w:cs="Arial"/>
          <w:sz w:val="20"/>
          <w:szCs w:val="20"/>
          <w:lang w:val="en-GB"/>
        </w:rPr>
        <w:t>o-(p-isocyanatobenzyl) phenyl isocyanate</w:t>
      </w:r>
    </w:p>
    <w:p w:rsidR="00920F4B" w:rsidRDefault="00920F4B" w:rsidP="00920F4B">
      <w:pPr>
        <w:rPr>
          <w:rFonts w:ascii="Arial" w:hAnsi="Arial" w:cs="Arial"/>
          <w:sz w:val="20"/>
          <w:szCs w:val="20"/>
          <w:lang w:val="en-GB"/>
        </w:rPr>
      </w:pPr>
      <w:r>
        <w:rPr>
          <w:rFonts w:ascii="Arial" w:hAnsi="Arial" w:cs="Arial"/>
          <w:sz w:val="20"/>
          <w:szCs w:val="20"/>
          <w:lang w:val="en-GB"/>
        </w:rPr>
        <w:t>3-isocyanatomethyl-3,5,5-trimethylcyclohexyl isocyanate</w:t>
      </w:r>
    </w:p>
    <w:p w:rsidR="00920F4B" w:rsidRDefault="00920F4B" w:rsidP="00920F4B">
      <w:pPr>
        <w:rPr>
          <w:rFonts w:ascii="Arial" w:hAnsi="Arial" w:cs="Arial"/>
          <w:sz w:val="20"/>
          <w:szCs w:val="20"/>
          <w:lang w:val="en-GB"/>
        </w:rPr>
      </w:pPr>
      <w:r>
        <w:rPr>
          <w:rFonts w:ascii="Arial" w:hAnsi="Arial" w:cs="Arial"/>
          <w:sz w:val="20"/>
          <w:szCs w:val="20"/>
          <w:lang w:val="en-GB"/>
        </w:rPr>
        <w:t>4,4’-methylenedi (cyclohexyl isocyanate)</w:t>
      </w:r>
    </w:p>
    <w:p w:rsidR="00920F4B" w:rsidRDefault="00920F4B" w:rsidP="00920F4B">
      <w:pPr>
        <w:rPr>
          <w:rFonts w:ascii="Arial" w:hAnsi="Arial" w:cs="Arial"/>
          <w:sz w:val="20"/>
          <w:szCs w:val="20"/>
          <w:lang w:val="en-GB"/>
        </w:rPr>
      </w:pPr>
      <w:r>
        <w:rPr>
          <w:rFonts w:ascii="Arial" w:hAnsi="Arial" w:cs="Arial"/>
          <w:sz w:val="20"/>
          <w:szCs w:val="20"/>
          <w:lang w:val="en-GB"/>
        </w:rPr>
        <w:t>4,4’-methylenediphenyl diisocyanate</w:t>
      </w:r>
    </w:p>
    <w:p w:rsidR="00920F4B" w:rsidRDefault="00920F4B" w:rsidP="00920F4B">
      <w:pPr>
        <w:rPr>
          <w:rFonts w:ascii="Arial" w:hAnsi="Arial" w:cs="Arial"/>
          <w:sz w:val="20"/>
          <w:szCs w:val="20"/>
          <w:lang w:val="en-GB"/>
        </w:rPr>
      </w:pPr>
      <w:r>
        <w:rPr>
          <w:rFonts w:ascii="Arial" w:hAnsi="Arial" w:cs="Arial"/>
          <w:sz w:val="20"/>
          <w:szCs w:val="20"/>
          <w:lang w:val="en-GB"/>
        </w:rPr>
        <w:t>2.2’-methylenediphenyl diisocyanate</w:t>
      </w:r>
    </w:p>
    <w:p w:rsidR="00064086" w:rsidRDefault="00064086" w:rsidP="00920F4B">
      <w:pPr>
        <w:rPr>
          <w:rFonts w:ascii="Arial" w:hAnsi="Arial" w:cs="Arial"/>
          <w:sz w:val="20"/>
          <w:szCs w:val="20"/>
          <w:lang w:val="en-GB"/>
        </w:rPr>
      </w:pPr>
      <w:r>
        <w:rPr>
          <w:rFonts w:ascii="Arial" w:hAnsi="Arial" w:cs="Arial"/>
          <w:sz w:val="20"/>
          <w:szCs w:val="20"/>
          <w:lang w:val="en-GB"/>
        </w:rPr>
        <w:t>Maleicanhydride</w:t>
      </w:r>
    </w:p>
    <w:p w:rsidR="00785AAA" w:rsidRDefault="00785AAA" w:rsidP="00785AAA">
      <w:pPr>
        <w:rPr>
          <w:rFonts w:ascii="Arial" w:hAnsi="Arial" w:cs="Arial"/>
          <w:sz w:val="20"/>
          <w:szCs w:val="20"/>
          <w:lang w:val="en-GB"/>
        </w:rPr>
      </w:pPr>
      <w:r>
        <w:rPr>
          <w:rFonts w:ascii="Arial" w:hAnsi="Arial" w:cs="Arial"/>
          <w:sz w:val="20"/>
          <w:szCs w:val="20"/>
          <w:lang w:val="en-GB"/>
        </w:rPr>
        <w:t>Methylenediphenyl diisocyanate</w:t>
      </w:r>
    </w:p>
    <w:p w:rsidR="00064086" w:rsidRDefault="00064086" w:rsidP="00920F4B">
      <w:pPr>
        <w:rPr>
          <w:rFonts w:ascii="Arial" w:hAnsi="Arial" w:cs="Arial"/>
          <w:sz w:val="20"/>
          <w:szCs w:val="20"/>
          <w:lang w:val="en-GB"/>
        </w:rPr>
      </w:pPr>
      <w:r>
        <w:rPr>
          <w:rFonts w:ascii="Arial" w:hAnsi="Arial" w:cs="Arial"/>
          <w:sz w:val="20"/>
          <w:szCs w:val="20"/>
          <w:lang w:val="en-GB"/>
        </w:rPr>
        <w:t>Phenylethylisocyanate</w:t>
      </w:r>
    </w:p>
    <w:p w:rsidR="00DE2575" w:rsidRDefault="00DE2575" w:rsidP="00920F4B">
      <w:pPr>
        <w:rPr>
          <w:rFonts w:ascii="Arial" w:hAnsi="Arial" w:cs="Arial"/>
          <w:sz w:val="20"/>
          <w:szCs w:val="20"/>
          <w:lang w:val="en-GB"/>
        </w:rPr>
      </w:pPr>
      <w:r>
        <w:rPr>
          <w:rFonts w:ascii="Arial" w:hAnsi="Arial" w:cs="Arial"/>
          <w:sz w:val="20"/>
          <w:szCs w:val="20"/>
          <w:lang w:val="en-GB"/>
        </w:rPr>
        <w:t>Potassium Dichromate</w:t>
      </w:r>
    </w:p>
    <w:p w:rsidR="00FB27EE" w:rsidRDefault="00FB27EE" w:rsidP="00FB27EE">
      <w:pPr>
        <w:rPr>
          <w:rFonts w:ascii="Arial" w:hAnsi="Arial" w:cs="Arial"/>
          <w:sz w:val="20"/>
          <w:szCs w:val="20"/>
          <w:lang w:val="en-GB"/>
        </w:rPr>
      </w:pPr>
      <w:r>
        <w:rPr>
          <w:rFonts w:ascii="Arial" w:hAnsi="Arial" w:cs="Arial"/>
          <w:sz w:val="20"/>
          <w:szCs w:val="20"/>
          <w:lang w:val="en-GB"/>
        </w:rPr>
        <w:t>2-(3-[prop-1-en-2-yl]phenyl)prop-2-yl-isocyanate</w:t>
      </w:r>
    </w:p>
    <w:p w:rsidR="00FB27EE" w:rsidRDefault="00FB27EE" w:rsidP="00920F4B">
      <w:pPr>
        <w:rPr>
          <w:rFonts w:ascii="Arial" w:hAnsi="Arial" w:cs="Arial"/>
          <w:sz w:val="20"/>
          <w:szCs w:val="20"/>
          <w:lang w:val="en-GB"/>
        </w:rPr>
      </w:pPr>
    </w:p>
    <w:p w:rsidR="00FB27EE" w:rsidRDefault="00FB27EE" w:rsidP="00920F4B">
      <w:pPr>
        <w:rPr>
          <w:rFonts w:ascii="Arial" w:hAnsi="Arial" w:cs="Arial"/>
          <w:sz w:val="20"/>
          <w:szCs w:val="20"/>
          <w:lang w:val="en-GB"/>
        </w:rPr>
      </w:pPr>
    </w:p>
    <w:p w:rsidR="00785AAA" w:rsidRDefault="00FB27EE" w:rsidP="00785AAA">
      <w:pPr>
        <w:jc w:val="center"/>
        <w:rPr>
          <w:rFonts w:ascii="Arial" w:hAnsi="Arial" w:cs="Arial"/>
          <w:sz w:val="20"/>
          <w:szCs w:val="20"/>
          <w:lang w:val="en-GB"/>
        </w:rPr>
      </w:pPr>
      <w:r>
        <w:rPr>
          <w:rFonts w:ascii="Arial" w:hAnsi="Arial" w:cs="Arial"/>
          <w:sz w:val="20"/>
          <w:szCs w:val="20"/>
          <w:lang w:val="en-GB"/>
        </w:rPr>
        <w:lastRenderedPageBreak/>
        <w:t xml:space="preserve"> </w:t>
      </w:r>
      <w:r w:rsidR="00785AAA">
        <w:rPr>
          <w:rFonts w:ascii="Arial" w:hAnsi="Arial" w:cs="Arial"/>
          <w:sz w:val="20"/>
          <w:szCs w:val="20"/>
          <w:lang w:val="en-GB"/>
        </w:rPr>
        <w:t>(ii)</w:t>
      </w:r>
    </w:p>
    <w:p w:rsidR="00785AAA" w:rsidRDefault="00785AAA" w:rsidP="00920F4B">
      <w:pPr>
        <w:rPr>
          <w:rFonts w:ascii="Arial" w:hAnsi="Arial" w:cs="Arial"/>
          <w:sz w:val="20"/>
          <w:szCs w:val="20"/>
          <w:lang w:val="en-GB"/>
        </w:rPr>
      </w:pPr>
      <w:r>
        <w:rPr>
          <w:rFonts w:ascii="Arial" w:hAnsi="Arial" w:cs="Arial"/>
          <w:sz w:val="20"/>
          <w:szCs w:val="20"/>
          <w:lang w:val="en-GB"/>
        </w:rPr>
        <w:t>APPENDIX 2 continued</w:t>
      </w:r>
    </w:p>
    <w:p w:rsidR="00FB27EE" w:rsidRDefault="00FB27EE" w:rsidP="00920F4B">
      <w:pPr>
        <w:rPr>
          <w:rFonts w:ascii="Arial" w:hAnsi="Arial" w:cs="Arial"/>
          <w:sz w:val="20"/>
          <w:szCs w:val="20"/>
          <w:lang w:val="en-GB"/>
        </w:rPr>
      </w:pPr>
    </w:p>
    <w:p w:rsidR="00FB27EE" w:rsidRDefault="00FB27EE" w:rsidP="00FB27EE">
      <w:pPr>
        <w:rPr>
          <w:rFonts w:ascii="Arial" w:hAnsi="Arial" w:cs="Arial"/>
          <w:sz w:val="20"/>
          <w:szCs w:val="20"/>
          <w:lang w:val="en-GB"/>
        </w:rPr>
      </w:pPr>
      <w:r>
        <w:rPr>
          <w:rFonts w:ascii="Arial" w:hAnsi="Arial" w:cs="Arial"/>
          <w:sz w:val="20"/>
          <w:szCs w:val="20"/>
          <w:lang w:val="en-GB"/>
        </w:rPr>
        <w:t>Pyromellitic dianhydride</w:t>
      </w:r>
    </w:p>
    <w:p w:rsidR="00FB27EE" w:rsidRDefault="00FB27EE" w:rsidP="00FB27EE">
      <w:pPr>
        <w:rPr>
          <w:rFonts w:ascii="Arial" w:hAnsi="Arial" w:cs="Arial"/>
          <w:sz w:val="20"/>
          <w:szCs w:val="20"/>
          <w:lang w:val="en-GB"/>
        </w:rPr>
      </w:pPr>
      <w:r>
        <w:rPr>
          <w:rFonts w:ascii="Arial" w:hAnsi="Arial" w:cs="Arial"/>
          <w:sz w:val="20"/>
          <w:szCs w:val="20"/>
          <w:lang w:val="en-GB"/>
        </w:rPr>
        <w:t>Sodium dichromate</w:t>
      </w:r>
    </w:p>
    <w:p w:rsidR="00785AAA" w:rsidRDefault="00785AAA" w:rsidP="00920F4B">
      <w:pPr>
        <w:rPr>
          <w:rFonts w:ascii="Arial" w:hAnsi="Arial" w:cs="Arial"/>
          <w:sz w:val="20"/>
          <w:szCs w:val="20"/>
          <w:lang w:val="en-GB"/>
        </w:rPr>
      </w:pPr>
      <w:r>
        <w:rPr>
          <w:rFonts w:ascii="Arial" w:hAnsi="Arial" w:cs="Arial"/>
          <w:sz w:val="20"/>
          <w:szCs w:val="20"/>
          <w:lang w:val="en-GB"/>
        </w:rPr>
        <w:t>Tetrachlorophthalic anhydride</w:t>
      </w:r>
    </w:p>
    <w:p w:rsidR="00920F4B" w:rsidRDefault="00920F4B" w:rsidP="00920F4B">
      <w:pPr>
        <w:rPr>
          <w:rFonts w:ascii="Arial" w:hAnsi="Arial" w:cs="Arial"/>
          <w:sz w:val="20"/>
          <w:szCs w:val="20"/>
          <w:lang w:val="en-GB"/>
        </w:rPr>
      </w:pPr>
      <w:r>
        <w:rPr>
          <w:rFonts w:ascii="Arial" w:hAnsi="Arial" w:cs="Arial"/>
          <w:sz w:val="20"/>
          <w:szCs w:val="20"/>
          <w:lang w:val="en-GB"/>
        </w:rPr>
        <w:t>1,2,3,6-tetrahydro-3,6-methanophthalic anhydride</w:t>
      </w:r>
    </w:p>
    <w:p w:rsidR="00920F4B" w:rsidRDefault="00920F4B" w:rsidP="00920F4B">
      <w:pPr>
        <w:rPr>
          <w:rFonts w:ascii="Arial" w:hAnsi="Arial" w:cs="Arial"/>
          <w:sz w:val="20"/>
          <w:szCs w:val="20"/>
          <w:lang w:val="en-GB"/>
        </w:rPr>
      </w:pPr>
      <w:r>
        <w:rPr>
          <w:rFonts w:ascii="Arial" w:hAnsi="Arial" w:cs="Arial"/>
          <w:sz w:val="20"/>
          <w:szCs w:val="20"/>
          <w:lang w:val="en-GB"/>
        </w:rPr>
        <w:t>(1α, 2α, 3β, 6β) -1,2,3,6-tetrahydro-3,6-methanophthalic anhydride</w:t>
      </w:r>
    </w:p>
    <w:p w:rsidR="00920F4B" w:rsidRDefault="00920F4B" w:rsidP="00920F4B">
      <w:pPr>
        <w:rPr>
          <w:rFonts w:ascii="Arial" w:hAnsi="Arial" w:cs="Arial"/>
          <w:sz w:val="20"/>
          <w:szCs w:val="20"/>
          <w:lang w:val="en-GB"/>
        </w:rPr>
      </w:pPr>
      <w:r>
        <w:rPr>
          <w:rFonts w:ascii="Arial" w:hAnsi="Arial" w:cs="Arial"/>
          <w:sz w:val="20"/>
          <w:szCs w:val="20"/>
          <w:lang w:val="en-GB"/>
        </w:rPr>
        <w:t>1,2,3,6-tetrahydro-4-methylphthalic anhydride</w:t>
      </w:r>
    </w:p>
    <w:p w:rsidR="00920F4B" w:rsidRDefault="00920F4B" w:rsidP="00920F4B">
      <w:pPr>
        <w:rPr>
          <w:rFonts w:ascii="Arial" w:hAnsi="Arial" w:cs="Arial"/>
          <w:sz w:val="20"/>
          <w:szCs w:val="20"/>
          <w:lang w:val="en-GB"/>
        </w:rPr>
      </w:pPr>
      <w:r>
        <w:rPr>
          <w:rFonts w:ascii="Arial" w:hAnsi="Arial" w:cs="Arial"/>
          <w:sz w:val="20"/>
          <w:szCs w:val="20"/>
          <w:lang w:val="en-GB"/>
        </w:rPr>
        <w:t>1,2,3,6-tetrahydro-3-methylphthalic anhydride</w:t>
      </w:r>
    </w:p>
    <w:p w:rsidR="00920F4B" w:rsidRDefault="00920F4B" w:rsidP="00920F4B">
      <w:pPr>
        <w:rPr>
          <w:rFonts w:ascii="Arial" w:hAnsi="Arial" w:cs="Arial"/>
          <w:sz w:val="20"/>
          <w:szCs w:val="20"/>
          <w:lang w:val="en-GB"/>
        </w:rPr>
      </w:pPr>
      <w:r>
        <w:rPr>
          <w:rFonts w:ascii="Arial" w:hAnsi="Arial" w:cs="Arial"/>
          <w:sz w:val="20"/>
          <w:szCs w:val="20"/>
          <w:lang w:val="en-GB"/>
        </w:rPr>
        <w:t>Tetrahydromethylphthalic anhydride</w:t>
      </w:r>
    </w:p>
    <w:p w:rsidR="00920F4B" w:rsidRDefault="00920F4B" w:rsidP="00920F4B">
      <w:pPr>
        <w:rPr>
          <w:rFonts w:ascii="Arial" w:hAnsi="Arial" w:cs="Arial"/>
          <w:sz w:val="20"/>
          <w:szCs w:val="20"/>
          <w:lang w:val="en-GB"/>
        </w:rPr>
      </w:pPr>
      <w:r>
        <w:rPr>
          <w:rFonts w:ascii="Arial" w:hAnsi="Arial" w:cs="Arial"/>
          <w:sz w:val="20"/>
          <w:szCs w:val="20"/>
          <w:lang w:val="en-GB"/>
        </w:rPr>
        <w:t>1,2,3,6-tetrahydromethylphthalic anhydride</w:t>
      </w:r>
    </w:p>
    <w:p w:rsidR="00920F4B" w:rsidRDefault="00920F4B" w:rsidP="00920F4B">
      <w:pPr>
        <w:rPr>
          <w:rFonts w:ascii="Arial" w:hAnsi="Arial" w:cs="Arial"/>
          <w:sz w:val="20"/>
          <w:szCs w:val="20"/>
          <w:lang w:val="en-GB"/>
        </w:rPr>
      </w:pPr>
      <w:r>
        <w:rPr>
          <w:rFonts w:ascii="Arial" w:hAnsi="Arial" w:cs="Arial"/>
          <w:sz w:val="20"/>
          <w:szCs w:val="20"/>
          <w:lang w:val="en-GB"/>
        </w:rPr>
        <w:t>Tetrahydro-4-methylphthalic anhydride</w:t>
      </w:r>
    </w:p>
    <w:p w:rsidR="00920F4B" w:rsidRDefault="00920F4B" w:rsidP="00920F4B">
      <w:pPr>
        <w:rPr>
          <w:rFonts w:ascii="Arial" w:hAnsi="Arial" w:cs="Arial"/>
          <w:sz w:val="20"/>
          <w:szCs w:val="20"/>
          <w:lang w:val="en-GB"/>
        </w:rPr>
      </w:pPr>
      <w:r>
        <w:rPr>
          <w:rFonts w:ascii="Arial" w:hAnsi="Arial" w:cs="Arial"/>
          <w:sz w:val="20"/>
          <w:szCs w:val="20"/>
          <w:lang w:val="en-GB"/>
        </w:rPr>
        <w:t>2,3,5,6-tetrahydro-2-methlphthalic anhydride</w:t>
      </w:r>
    </w:p>
    <w:p w:rsidR="00920F4B" w:rsidRDefault="00920F4B" w:rsidP="00920F4B">
      <w:pPr>
        <w:rPr>
          <w:rFonts w:ascii="Arial" w:hAnsi="Arial" w:cs="Arial"/>
          <w:sz w:val="20"/>
          <w:szCs w:val="20"/>
          <w:lang w:val="en-GB"/>
        </w:rPr>
      </w:pPr>
      <w:r>
        <w:rPr>
          <w:rFonts w:ascii="Arial" w:hAnsi="Arial" w:cs="Arial"/>
          <w:sz w:val="20"/>
          <w:szCs w:val="20"/>
          <w:lang w:val="en-GB"/>
        </w:rPr>
        <w:t>1,2,3,6-tetrahydrophthalic anhydride</w:t>
      </w:r>
    </w:p>
    <w:p w:rsidR="00785AAA" w:rsidRDefault="00785AAA" w:rsidP="00920F4B">
      <w:pPr>
        <w:rPr>
          <w:rFonts w:ascii="Arial" w:hAnsi="Arial" w:cs="Arial"/>
          <w:sz w:val="20"/>
          <w:szCs w:val="20"/>
          <w:lang w:val="en-GB"/>
        </w:rPr>
      </w:pPr>
      <w:r>
        <w:rPr>
          <w:rFonts w:ascii="Arial" w:hAnsi="Arial" w:cs="Arial"/>
          <w:sz w:val="20"/>
          <w:szCs w:val="20"/>
          <w:lang w:val="en-GB"/>
        </w:rPr>
        <w:t>Toluene-di-isocyanates</w:t>
      </w:r>
    </w:p>
    <w:p w:rsidR="00920F4B" w:rsidRDefault="00920F4B" w:rsidP="00920F4B">
      <w:pPr>
        <w:rPr>
          <w:rFonts w:ascii="Arial" w:hAnsi="Arial" w:cs="Arial"/>
          <w:sz w:val="20"/>
          <w:szCs w:val="20"/>
          <w:lang w:val="en-GB"/>
        </w:rPr>
      </w:pPr>
      <w:r>
        <w:rPr>
          <w:rFonts w:ascii="Arial" w:hAnsi="Arial" w:cs="Arial"/>
          <w:sz w:val="20"/>
          <w:szCs w:val="20"/>
          <w:lang w:val="en-GB"/>
        </w:rPr>
        <w:t>S-(3-trimethoxysilyl)propyl-19-isocyanato-11-(6-isocyanatohexyl)</w:t>
      </w:r>
    </w:p>
    <w:p w:rsidR="00920F4B" w:rsidRDefault="00920F4B" w:rsidP="00920F4B">
      <w:pPr>
        <w:rPr>
          <w:rFonts w:ascii="Arial" w:hAnsi="Arial" w:cs="Arial"/>
          <w:sz w:val="20"/>
          <w:szCs w:val="20"/>
          <w:lang w:val="en-GB"/>
        </w:rPr>
      </w:pPr>
      <w:r>
        <w:rPr>
          <w:rFonts w:ascii="Arial" w:hAnsi="Arial" w:cs="Arial"/>
          <w:sz w:val="20"/>
          <w:szCs w:val="20"/>
          <w:lang w:val="en-GB"/>
        </w:rPr>
        <w:t>-10,12-dioxo-2,9,11.13-tetrazanonadecanethionate</w:t>
      </w:r>
    </w:p>
    <w:p w:rsidR="00920F4B" w:rsidRDefault="00920F4B" w:rsidP="00920F4B">
      <w:pPr>
        <w:rPr>
          <w:rFonts w:ascii="Arial" w:hAnsi="Arial" w:cs="Arial"/>
          <w:sz w:val="20"/>
          <w:szCs w:val="20"/>
          <w:u w:val="single"/>
          <w:lang w:val="en-GB"/>
        </w:rPr>
      </w:pPr>
      <w:r>
        <w:rPr>
          <w:rFonts w:ascii="Arial" w:hAnsi="Arial" w:cs="Arial"/>
          <w:sz w:val="20"/>
          <w:szCs w:val="20"/>
          <w:lang w:val="en-GB"/>
        </w:rPr>
        <w:br w:type="page"/>
      </w:r>
      <w:r>
        <w:rPr>
          <w:rFonts w:ascii="Arial" w:hAnsi="Arial" w:cs="Arial"/>
          <w:sz w:val="20"/>
          <w:szCs w:val="20"/>
          <w:u w:val="single"/>
          <w:lang w:val="en-GB"/>
        </w:rPr>
        <w:lastRenderedPageBreak/>
        <w:t>APPENDIX 3</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u w:val="single"/>
          <w:lang w:val="en-GB"/>
        </w:rPr>
        <w:t>HEALTH RECORD PARTICULARS</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The following particulars, approved by the HSE, must be kept for each individual placed under health surveillance.</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(a)</w:t>
      </w:r>
      <w:r>
        <w:rPr>
          <w:rFonts w:ascii="Arial" w:hAnsi="Arial" w:cs="Arial"/>
          <w:sz w:val="20"/>
          <w:szCs w:val="20"/>
          <w:lang w:val="en-GB"/>
        </w:rPr>
        <w:tab/>
        <w:t>Identifying details:</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ab/>
        <w:t>(i)</w:t>
      </w:r>
      <w:r>
        <w:rPr>
          <w:rFonts w:ascii="Arial" w:hAnsi="Arial" w:cs="Arial"/>
          <w:sz w:val="20"/>
          <w:szCs w:val="20"/>
          <w:lang w:val="en-GB"/>
        </w:rPr>
        <w:tab/>
        <w:t>surname and forenames</w:t>
      </w:r>
    </w:p>
    <w:p w:rsidR="00920F4B" w:rsidRDefault="00920F4B" w:rsidP="00920F4B">
      <w:pPr>
        <w:rPr>
          <w:rFonts w:ascii="Arial" w:hAnsi="Arial" w:cs="Arial"/>
          <w:sz w:val="20"/>
          <w:szCs w:val="20"/>
          <w:lang w:val="en-GB"/>
        </w:rPr>
      </w:pPr>
      <w:r>
        <w:rPr>
          <w:rFonts w:ascii="Arial" w:hAnsi="Arial" w:cs="Arial"/>
          <w:sz w:val="20"/>
          <w:szCs w:val="20"/>
          <w:lang w:val="en-GB"/>
        </w:rPr>
        <w:tab/>
        <w:t>(ii)</w:t>
      </w:r>
      <w:r>
        <w:rPr>
          <w:rFonts w:ascii="Arial" w:hAnsi="Arial" w:cs="Arial"/>
          <w:sz w:val="20"/>
          <w:szCs w:val="20"/>
          <w:lang w:val="en-GB"/>
        </w:rPr>
        <w:tab/>
        <w:t>gender</w:t>
      </w:r>
    </w:p>
    <w:p w:rsidR="00920F4B" w:rsidRDefault="00920F4B" w:rsidP="00920F4B">
      <w:pPr>
        <w:rPr>
          <w:rFonts w:ascii="Arial" w:hAnsi="Arial" w:cs="Arial"/>
          <w:sz w:val="20"/>
          <w:szCs w:val="20"/>
          <w:lang w:val="en-GB"/>
        </w:rPr>
      </w:pPr>
      <w:r>
        <w:rPr>
          <w:rFonts w:ascii="Arial" w:hAnsi="Arial" w:cs="Arial"/>
          <w:sz w:val="20"/>
          <w:szCs w:val="20"/>
          <w:lang w:val="en-GB"/>
        </w:rPr>
        <w:tab/>
        <w:t>(iii)</w:t>
      </w:r>
      <w:r>
        <w:rPr>
          <w:rFonts w:ascii="Arial" w:hAnsi="Arial" w:cs="Arial"/>
          <w:sz w:val="20"/>
          <w:szCs w:val="20"/>
          <w:lang w:val="en-GB"/>
        </w:rPr>
        <w:tab/>
        <w:t>date of birth</w:t>
      </w:r>
    </w:p>
    <w:p w:rsidR="00920F4B" w:rsidRDefault="00920F4B" w:rsidP="00920F4B">
      <w:pPr>
        <w:rPr>
          <w:rFonts w:ascii="Arial" w:hAnsi="Arial" w:cs="Arial"/>
          <w:sz w:val="20"/>
          <w:szCs w:val="20"/>
          <w:lang w:val="en-GB"/>
        </w:rPr>
      </w:pPr>
      <w:r>
        <w:rPr>
          <w:rFonts w:ascii="Arial" w:hAnsi="Arial" w:cs="Arial"/>
          <w:sz w:val="20"/>
          <w:szCs w:val="20"/>
          <w:lang w:val="en-GB"/>
        </w:rPr>
        <w:tab/>
        <w:t>(iv)</w:t>
      </w:r>
      <w:r>
        <w:rPr>
          <w:rFonts w:ascii="Arial" w:hAnsi="Arial" w:cs="Arial"/>
          <w:sz w:val="20"/>
          <w:szCs w:val="20"/>
          <w:lang w:val="en-GB"/>
        </w:rPr>
        <w:tab/>
        <w:t>permanent address</w:t>
      </w:r>
    </w:p>
    <w:p w:rsidR="00920F4B" w:rsidRDefault="00920F4B" w:rsidP="00920F4B">
      <w:pPr>
        <w:rPr>
          <w:rFonts w:ascii="Arial" w:hAnsi="Arial" w:cs="Arial"/>
          <w:sz w:val="20"/>
          <w:szCs w:val="20"/>
          <w:lang w:val="en-GB"/>
        </w:rPr>
      </w:pPr>
      <w:r>
        <w:rPr>
          <w:rFonts w:ascii="Arial" w:hAnsi="Arial" w:cs="Arial"/>
          <w:sz w:val="20"/>
          <w:szCs w:val="20"/>
          <w:lang w:val="en-GB"/>
        </w:rPr>
        <w:tab/>
        <w:t>(v)</w:t>
      </w:r>
      <w:r>
        <w:rPr>
          <w:rFonts w:ascii="Arial" w:hAnsi="Arial" w:cs="Arial"/>
          <w:sz w:val="20"/>
          <w:szCs w:val="20"/>
          <w:lang w:val="en-GB"/>
        </w:rPr>
        <w:tab/>
        <w:t>National Insurance number</w:t>
      </w:r>
    </w:p>
    <w:p w:rsidR="00920F4B" w:rsidRDefault="00920F4B" w:rsidP="00920F4B">
      <w:pPr>
        <w:rPr>
          <w:rFonts w:ascii="Arial" w:hAnsi="Arial" w:cs="Arial"/>
          <w:sz w:val="20"/>
          <w:szCs w:val="20"/>
          <w:lang w:val="en-GB"/>
        </w:rPr>
      </w:pPr>
      <w:r>
        <w:rPr>
          <w:rFonts w:ascii="Arial" w:hAnsi="Arial" w:cs="Arial"/>
          <w:sz w:val="20"/>
          <w:szCs w:val="20"/>
          <w:lang w:val="en-GB"/>
        </w:rPr>
        <w:tab/>
        <w:t>(vi)</w:t>
      </w:r>
      <w:r>
        <w:rPr>
          <w:rFonts w:ascii="Arial" w:hAnsi="Arial" w:cs="Arial"/>
          <w:sz w:val="20"/>
          <w:szCs w:val="20"/>
          <w:lang w:val="en-GB"/>
        </w:rPr>
        <w:tab/>
        <w:t>date of when work with asthmagens commenced and history of exposure to</w:t>
      </w:r>
    </w:p>
    <w:p w:rsidR="00920F4B" w:rsidRDefault="00920F4B" w:rsidP="00920F4B">
      <w:pPr>
        <w:ind w:left="720" w:firstLine="720"/>
        <w:rPr>
          <w:rFonts w:ascii="Arial" w:hAnsi="Arial" w:cs="Arial"/>
          <w:sz w:val="20"/>
          <w:szCs w:val="20"/>
          <w:lang w:val="en-GB"/>
        </w:rPr>
      </w:pPr>
      <w:r>
        <w:rPr>
          <w:rFonts w:ascii="Arial" w:hAnsi="Arial" w:cs="Arial"/>
          <w:sz w:val="20"/>
          <w:szCs w:val="20"/>
          <w:lang w:val="en-GB"/>
        </w:rPr>
        <w:t xml:space="preserve"> asthmagens.</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(b)</w:t>
      </w:r>
      <w:r>
        <w:rPr>
          <w:rFonts w:ascii="Arial" w:hAnsi="Arial" w:cs="Arial"/>
          <w:sz w:val="20"/>
          <w:szCs w:val="20"/>
          <w:lang w:val="en-GB"/>
        </w:rPr>
        <w:tab/>
        <w:t>Health surveillance results</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r>
        <w:rPr>
          <w:rFonts w:ascii="Arial" w:hAnsi="Arial" w:cs="Arial"/>
          <w:sz w:val="20"/>
          <w:szCs w:val="20"/>
          <w:lang w:val="en-GB"/>
        </w:rPr>
        <w:tab/>
        <w:t>(i)</w:t>
      </w:r>
      <w:r>
        <w:rPr>
          <w:rFonts w:ascii="Arial" w:hAnsi="Arial" w:cs="Arial"/>
          <w:sz w:val="20"/>
          <w:szCs w:val="20"/>
          <w:lang w:val="en-GB"/>
        </w:rPr>
        <w:tab/>
        <w:t>dates when carried out</w:t>
      </w:r>
    </w:p>
    <w:p w:rsidR="00920F4B" w:rsidRDefault="00920F4B" w:rsidP="00920F4B">
      <w:pPr>
        <w:rPr>
          <w:rFonts w:ascii="Arial" w:hAnsi="Arial" w:cs="Arial"/>
          <w:sz w:val="20"/>
          <w:szCs w:val="20"/>
          <w:lang w:val="en-GB"/>
        </w:rPr>
      </w:pPr>
      <w:r>
        <w:rPr>
          <w:rFonts w:ascii="Arial" w:hAnsi="Arial" w:cs="Arial"/>
          <w:sz w:val="20"/>
          <w:szCs w:val="20"/>
          <w:lang w:val="en-GB"/>
        </w:rPr>
        <w:tab/>
        <w:t>(ii)</w:t>
      </w:r>
      <w:r>
        <w:rPr>
          <w:rFonts w:ascii="Arial" w:hAnsi="Arial" w:cs="Arial"/>
          <w:sz w:val="20"/>
          <w:szCs w:val="20"/>
          <w:lang w:val="en-GB"/>
        </w:rPr>
        <w:tab/>
        <w:t>by whom</w:t>
      </w:r>
    </w:p>
    <w:p w:rsidR="00920F4B" w:rsidRDefault="00920F4B" w:rsidP="00920F4B">
      <w:pPr>
        <w:rPr>
          <w:rFonts w:ascii="Arial" w:hAnsi="Arial" w:cs="Arial"/>
          <w:sz w:val="20"/>
          <w:szCs w:val="20"/>
          <w:lang w:val="en-GB"/>
        </w:rPr>
      </w:pPr>
      <w:r>
        <w:rPr>
          <w:rFonts w:ascii="Arial" w:hAnsi="Arial" w:cs="Arial"/>
          <w:sz w:val="20"/>
          <w:szCs w:val="20"/>
          <w:lang w:val="en-GB"/>
        </w:rPr>
        <w:tab/>
        <w:t>(iii)</w:t>
      </w:r>
      <w:r>
        <w:rPr>
          <w:rFonts w:ascii="Arial" w:hAnsi="Arial" w:cs="Arial"/>
          <w:sz w:val="20"/>
          <w:szCs w:val="20"/>
          <w:lang w:val="en-GB"/>
        </w:rPr>
        <w:tab/>
        <w:t>conclusions regarding fitness for work.</w:t>
      </w:r>
    </w:p>
    <w:p w:rsidR="00920F4B" w:rsidRDefault="00920F4B" w:rsidP="00920F4B">
      <w:pPr>
        <w:rPr>
          <w:rFonts w:ascii="Arial" w:hAnsi="Arial" w:cs="Arial"/>
          <w:sz w:val="20"/>
          <w:szCs w:val="20"/>
          <w:lang w:val="en-GB"/>
        </w:rPr>
      </w:pPr>
    </w:p>
    <w:p w:rsidR="00920F4B" w:rsidRDefault="00920F4B" w:rsidP="00920F4B">
      <w:pPr>
        <w:rPr>
          <w:rFonts w:ascii="Arial" w:hAnsi="Arial" w:cs="Arial"/>
          <w:sz w:val="20"/>
          <w:szCs w:val="20"/>
          <w:lang w:val="en-GB"/>
        </w:rPr>
      </w:pPr>
    </w:p>
    <w:p w:rsidR="00920F4B" w:rsidRDefault="00920F4B" w:rsidP="00920F4B">
      <w:pPr>
        <w:outlineLvl w:val="0"/>
        <w:rPr>
          <w:rFonts w:ascii="Arial" w:hAnsi="Arial" w:cs="Arial"/>
          <w:sz w:val="20"/>
          <w:szCs w:val="20"/>
          <w:lang w:val="en-GB"/>
        </w:rPr>
      </w:pPr>
      <w:r>
        <w:rPr>
          <w:rFonts w:ascii="Arial" w:hAnsi="Arial" w:cs="Arial"/>
          <w:sz w:val="20"/>
          <w:szCs w:val="20"/>
          <w:lang w:val="en-GB"/>
        </w:rPr>
        <w:t>The health record must not contain clinical data.  The records must be kept for at least 40 years.</w:t>
      </w:r>
    </w:p>
    <w:p w:rsidR="00A727AA" w:rsidRPr="00920F4B" w:rsidRDefault="00890CD2">
      <w:pPr>
        <w:rPr>
          <w:rFonts w:ascii="Arial" w:hAnsi="Arial" w:cs="Arial"/>
        </w:rPr>
      </w:pPr>
    </w:p>
    <w:sectPr w:rsidR="00A727AA" w:rsidRPr="00920F4B" w:rsidSect="004016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8A6"/>
    <w:multiLevelType w:val="hybridMultilevel"/>
    <w:tmpl w:val="29E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50169F"/>
    <w:multiLevelType w:val="hybridMultilevel"/>
    <w:tmpl w:val="FBE8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15B1D"/>
    <w:multiLevelType w:val="hybridMultilevel"/>
    <w:tmpl w:val="8416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792C43"/>
    <w:multiLevelType w:val="hybridMultilevel"/>
    <w:tmpl w:val="688C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357A3B"/>
    <w:multiLevelType w:val="hybridMultilevel"/>
    <w:tmpl w:val="1B1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CC6185"/>
    <w:multiLevelType w:val="hybridMultilevel"/>
    <w:tmpl w:val="DFE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A1370"/>
    <w:multiLevelType w:val="hybridMultilevel"/>
    <w:tmpl w:val="DE76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961DD7"/>
    <w:multiLevelType w:val="hybridMultilevel"/>
    <w:tmpl w:val="EE70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D84265"/>
    <w:multiLevelType w:val="hybridMultilevel"/>
    <w:tmpl w:val="D8F2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D67C92"/>
    <w:multiLevelType w:val="hybridMultilevel"/>
    <w:tmpl w:val="8556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8"/>
  </w:num>
  <w:num w:numId="6">
    <w:abstractNumId w:val="6"/>
  </w:num>
  <w:num w:numId="7">
    <w:abstractNumId w:val="1"/>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920F4B"/>
    <w:rsid w:val="00064086"/>
    <w:rsid w:val="001A6E77"/>
    <w:rsid w:val="002A5EB2"/>
    <w:rsid w:val="00307C39"/>
    <w:rsid w:val="004016F6"/>
    <w:rsid w:val="00494239"/>
    <w:rsid w:val="00785AAA"/>
    <w:rsid w:val="007D7684"/>
    <w:rsid w:val="00832257"/>
    <w:rsid w:val="00890CD2"/>
    <w:rsid w:val="00920F4B"/>
    <w:rsid w:val="00A52A45"/>
    <w:rsid w:val="00AE344B"/>
    <w:rsid w:val="00BA10C1"/>
    <w:rsid w:val="00BF2B09"/>
    <w:rsid w:val="00C655F1"/>
    <w:rsid w:val="00C85858"/>
    <w:rsid w:val="00D6074B"/>
    <w:rsid w:val="00DD0152"/>
    <w:rsid w:val="00DE2575"/>
    <w:rsid w:val="00E16EFB"/>
    <w:rsid w:val="00F04F2B"/>
    <w:rsid w:val="00F90C51"/>
    <w:rsid w:val="00FB27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4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0F4B"/>
    <w:rPr>
      <w:color w:val="0000FF"/>
      <w:u w:val="single"/>
    </w:rPr>
  </w:style>
  <w:style w:type="paragraph" w:styleId="BodyText">
    <w:name w:val="Body Text"/>
    <w:basedOn w:val="Normal"/>
    <w:link w:val="BodyTextChar"/>
    <w:rsid w:val="00920F4B"/>
    <w:rPr>
      <w:rFonts w:ascii="Arial" w:hAnsi="Arial" w:cs="Arial"/>
      <w:sz w:val="20"/>
      <w:szCs w:val="20"/>
      <w:lang w:val="en-GB"/>
    </w:rPr>
  </w:style>
  <w:style w:type="character" w:customStyle="1" w:styleId="BodyTextChar">
    <w:name w:val="Body Text Char"/>
    <w:basedOn w:val="DefaultParagraphFont"/>
    <w:link w:val="BodyText"/>
    <w:rsid w:val="00920F4B"/>
    <w:rPr>
      <w:rFonts w:ascii="Arial" w:eastAsia="Times New Roman" w:hAnsi="Arial" w:cs="Arial"/>
      <w:sz w:val="20"/>
      <w:szCs w:val="20"/>
    </w:rPr>
  </w:style>
  <w:style w:type="paragraph" w:styleId="ListParagraph">
    <w:name w:val="List Paragraph"/>
    <w:basedOn w:val="Normal"/>
    <w:uiPriority w:val="34"/>
    <w:qFormat/>
    <w:rsid w:val="00785A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ub.ac.uk/webpages/guidanc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B80D-DA71-4430-B91D-AEC9DD25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emoore</cp:lastModifiedBy>
  <cp:revision>2</cp:revision>
  <dcterms:created xsi:type="dcterms:W3CDTF">2009-06-18T13:09:00Z</dcterms:created>
  <dcterms:modified xsi:type="dcterms:W3CDTF">2009-06-18T13:09:00Z</dcterms:modified>
</cp:coreProperties>
</file>